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EE2D" w14:textId="77777777" w:rsidR="003B0259" w:rsidRDefault="003648F5" w:rsidP="003B0259">
      <w:pPr>
        <w:pStyle w:val="Title"/>
        <w:tabs>
          <w:tab w:val="left" w:pos="11"/>
        </w:tabs>
        <w:rPr>
          <w:lang w:val="en-US"/>
        </w:rPr>
      </w:pPr>
      <w:r w:rsidRPr="003648F5">
        <w:rPr>
          <w:lang w:val="en-US"/>
        </w:rPr>
        <w:t>Project Document</w:t>
      </w:r>
    </w:p>
    <w:p w14:paraId="0D692BF0" w14:textId="4678F21A" w:rsidR="003648F5" w:rsidRPr="003B0259" w:rsidRDefault="003648F5" w:rsidP="003B0259">
      <w:pPr>
        <w:pStyle w:val="Title"/>
        <w:tabs>
          <w:tab w:val="left" w:pos="11"/>
        </w:tabs>
        <w:spacing w:after="0"/>
        <w:rPr>
          <w:lang w:val="en-US"/>
        </w:rPr>
      </w:pPr>
      <w:r w:rsidRPr="00282657">
        <w:rPr>
          <w:sz w:val="24"/>
          <w:szCs w:val="24"/>
        </w:rPr>
        <w:t xml:space="preserve">Project </w:t>
      </w:r>
      <w:r w:rsidR="001329F7" w:rsidRPr="00282657">
        <w:rPr>
          <w:sz w:val="24"/>
          <w:szCs w:val="24"/>
        </w:rPr>
        <w:t>Title</w:t>
      </w:r>
      <w:r w:rsidRPr="00282657">
        <w:br/>
      </w:r>
      <w:bookmarkStart w:id="0" w:name="_Hlk22813950"/>
      <w:bookmarkStart w:id="1" w:name="_GoBack"/>
      <w:r w:rsidR="00C342FC">
        <w:rPr>
          <w:rFonts w:cs="Arial"/>
          <w:sz w:val="20"/>
          <w:lang w:val="en-US"/>
        </w:rPr>
        <w:t>Expanding Free Legal Aid Services to</w:t>
      </w:r>
      <w:r w:rsidR="00430A44" w:rsidRPr="00057EED">
        <w:rPr>
          <w:rFonts w:cs="Arial"/>
          <w:sz w:val="20"/>
          <w:lang w:val="en-US"/>
        </w:rPr>
        <w:t xml:space="preserve"> Women and Men in Albania</w:t>
      </w:r>
      <w:r w:rsidR="00D805DE">
        <w:rPr>
          <w:rFonts w:cs="Arial"/>
          <w:sz w:val="20"/>
          <w:lang w:val="en-US"/>
        </w:rPr>
        <w:t xml:space="preserve"> </w:t>
      </w:r>
      <w:bookmarkEnd w:id="0"/>
      <w:bookmarkEnd w:id="1"/>
      <w:r w:rsidR="00D805DE">
        <w:rPr>
          <w:rFonts w:cs="Arial"/>
          <w:sz w:val="20"/>
          <w:lang w:val="en-US"/>
        </w:rPr>
        <w:t>(8372-00/2019)</w:t>
      </w:r>
    </w:p>
    <w:tbl>
      <w:tblPr>
        <w:tblW w:w="9356"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3648F5" w:rsidRPr="00282657" w14:paraId="3B386309" w14:textId="77777777" w:rsidTr="00D5168F">
        <w:trPr>
          <w:trHeight w:val="375"/>
        </w:trPr>
        <w:tc>
          <w:tcPr>
            <w:tcW w:w="9356" w:type="dxa"/>
            <w:tcBorders>
              <w:top w:val="nil"/>
              <w:left w:val="nil"/>
              <w:bottom w:val="single" w:sz="4" w:space="0" w:color="808080"/>
              <w:right w:val="nil"/>
            </w:tcBorders>
          </w:tcPr>
          <w:p w14:paraId="16C745C5" w14:textId="77777777" w:rsidR="003648F5" w:rsidRPr="00282657" w:rsidRDefault="003648F5" w:rsidP="005A06A5">
            <w:pPr>
              <w:pStyle w:val="Heading2"/>
              <w:tabs>
                <w:tab w:val="left" w:pos="11"/>
              </w:tabs>
              <w:spacing w:before="0" w:line="240" w:lineRule="atLeast"/>
              <w:rPr>
                <w:i/>
                <w:sz w:val="24"/>
                <w:szCs w:val="24"/>
              </w:rPr>
            </w:pPr>
            <w:r w:rsidRPr="00282657">
              <w:rPr>
                <w:sz w:val="24"/>
                <w:szCs w:val="24"/>
              </w:rPr>
              <w:t>Country</w:t>
            </w:r>
            <w:r>
              <w:rPr>
                <w:sz w:val="24"/>
                <w:szCs w:val="24"/>
              </w:rPr>
              <w:t xml:space="preserve"> / Region</w:t>
            </w:r>
            <w:r w:rsidRPr="00282657">
              <w:rPr>
                <w:sz w:val="24"/>
                <w:szCs w:val="24"/>
              </w:rPr>
              <w:t>:</w:t>
            </w:r>
          </w:p>
          <w:p w14:paraId="75CC5727" w14:textId="77777777" w:rsidR="003648F5" w:rsidRPr="00430A44" w:rsidRDefault="00430A44" w:rsidP="005A06A5">
            <w:pPr>
              <w:pStyle w:val="Heading2"/>
              <w:tabs>
                <w:tab w:val="left" w:pos="11"/>
              </w:tabs>
              <w:spacing w:before="0" w:line="240" w:lineRule="atLeast"/>
              <w:rPr>
                <w:b w:val="0"/>
                <w:sz w:val="24"/>
                <w:szCs w:val="24"/>
              </w:rPr>
            </w:pPr>
            <w:r w:rsidRPr="00430A44">
              <w:rPr>
                <w:rFonts w:eastAsia="Arial" w:cs="Arial"/>
                <w:b w:val="0"/>
                <w:bCs w:val="0"/>
                <w:color w:val="auto"/>
                <w:sz w:val="20"/>
                <w:szCs w:val="18"/>
              </w:rPr>
              <w:t>Albania</w:t>
            </w:r>
            <w:r w:rsidR="003648F5" w:rsidRPr="00430A44">
              <w:rPr>
                <w:b w:val="0"/>
                <w:sz w:val="24"/>
                <w:szCs w:val="24"/>
              </w:rPr>
              <w:fldChar w:fldCharType="begin">
                <w:ffData>
                  <w:name w:val="Text3"/>
                  <w:enabled/>
                  <w:calcOnExit w:val="0"/>
                  <w:textInput/>
                </w:ffData>
              </w:fldChar>
            </w:r>
            <w:r w:rsidR="003648F5" w:rsidRPr="00430A44">
              <w:rPr>
                <w:b w:val="0"/>
                <w:sz w:val="24"/>
                <w:szCs w:val="24"/>
              </w:rPr>
              <w:instrText xml:space="preserve"> FORMTEXT </w:instrText>
            </w:r>
            <w:r w:rsidR="00612D57">
              <w:rPr>
                <w:b w:val="0"/>
                <w:sz w:val="24"/>
                <w:szCs w:val="24"/>
              </w:rPr>
            </w:r>
            <w:r w:rsidR="00612D57">
              <w:rPr>
                <w:b w:val="0"/>
                <w:sz w:val="24"/>
                <w:szCs w:val="24"/>
              </w:rPr>
              <w:fldChar w:fldCharType="separate"/>
            </w:r>
            <w:r w:rsidR="003648F5" w:rsidRPr="00430A44">
              <w:rPr>
                <w:b w:val="0"/>
                <w:sz w:val="24"/>
                <w:szCs w:val="24"/>
              </w:rPr>
              <w:fldChar w:fldCharType="end"/>
            </w:r>
          </w:p>
        </w:tc>
      </w:tr>
      <w:tr w:rsidR="003648F5" w:rsidRPr="00282657" w14:paraId="4300D225" w14:textId="77777777" w:rsidTr="00D5168F">
        <w:trPr>
          <w:trHeight w:val="375"/>
        </w:trPr>
        <w:tc>
          <w:tcPr>
            <w:tcW w:w="9356" w:type="dxa"/>
            <w:tcBorders>
              <w:top w:val="nil"/>
              <w:left w:val="nil"/>
              <w:bottom w:val="single" w:sz="4" w:space="0" w:color="808080"/>
              <w:right w:val="nil"/>
            </w:tcBorders>
          </w:tcPr>
          <w:p w14:paraId="7D3C3173" w14:textId="77777777" w:rsidR="003648F5" w:rsidRPr="00282657" w:rsidRDefault="003648F5" w:rsidP="005A06A5">
            <w:pPr>
              <w:pStyle w:val="Heading2"/>
              <w:tabs>
                <w:tab w:val="left" w:pos="11"/>
              </w:tabs>
              <w:spacing w:before="0" w:line="240" w:lineRule="atLeast"/>
              <w:rPr>
                <w:i/>
                <w:sz w:val="24"/>
                <w:szCs w:val="24"/>
              </w:rPr>
            </w:pPr>
            <w:r>
              <w:rPr>
                <w:sz w:val="24"/>
                <w:szCs w:val="24"/>
              </w:rPr>
              <w:t>Planned project execution p</w:t>
            </w:r>
            <w:r w:rsidRPr="00282657">
              <w:rPr>
                <w:sz w:val="24"/>
                <w:szCs w:val="24"/>
              </w:rPr>
              <w:t>eriod</w:t>
            </w:r>
            <w:r>
              <w:rPr>
                <w:sz w:val="24"/>
                <w:szCs w:val="24"/>
              </w:rPr>
              <w:t>:</w:t>
            </w:r>
            <w:r w:rsidRPr="00282657">
              <w:rPr>
                <w:sz w:val="24"/>
                <w:szCs w:val="24"/>
              </w:rPr>
              <w:t xml:space="preserve"> </w:t>
            </w:r>
          </w:p>
          <w:p w14:paraId="0941F92C" w14:textId="1E8640A3" w:rsidR="003648F5" w:rsidRPr="00430A44" w:rsidRDefault="00F051A8" w:rsidP="005A06A5">
            <w:pPr>
              <w:tabs>
                <w:tab w:val="left" w:pos="11"/>
              </w:tabs>
              <w:spacing w:line="240" w:lineRule="atLeast"/>
              <w:rPr>
                <w:b/>
                <w:sz w:val="24"/>
                <w:szCs w:val="24"/>
              </w:rPr>
            </w:pPr>
            <w:r>
              <w:rPr>
                <w:rFonts w:cs="Arial"/>
              </w:rPr>
              <w:t xml:space="preserve">1 September </w:t>
            </w:r>
            <w:r w:rsidR="00430A44" w:rsidRPr="00430A44">
              <w:rPr>
                <w:rFonts w:cs="Arial"/>
              </w:rPr>
              <w:t>2019-</w:t>
            </w:r>
            <w:r>
              <w:rPr>
                <w:rFonts w:cs="Arial"/>
              </w:rPr>
              <w:t xml:space="preserve"> 31 August </w:t>
            </w:r>
            <w:r w:rsidR="00430A44" w:rsidRPr="00430A44">
              <w:rPr>
                <w:rFonts w:cs="Arial"/>
              </w:rPr>
              <w:t>2022</w:t>
            </w:r>
          </w:p>
        </w:tc>
      </w:tr>
      <w:tr w:rsidR="003648F5" w:rsidRPr="00282657" w14:paraId="0E7665B9" w14:textId="77777777" w:rsidTr="00D5168F">
        <w:trPr>
          <w:trHeight w:val="375"/>
        </w:trPr>
        <w:tc>
          <w:tcPr>
            <w:tcW w:w="9356" w:type="dxa"/>
            <w:tcBorders>
              <w:top w:val="nil"/>
              <w:left w:val="nil"/>
              <w:right w:val="nil"/>
            </w:tcBorders>
          </w:tcPr>
          <w:p w14:paraId="118AA205" w14:textId="77777777" w:rsidR="003648F5" w:rsidRPr="00282657" w:rsidRDefault="003648F5" w:rsidP="005A06A5">
            <w:pPr>
              <w:pStyle w:val="Heading2"/>
              <w:tabs>
                <w:tab w:val="left" w:pos="11"/>
              </w:tabs>
              <w:spacing w:before="0" w:line="240" w:lineRule="atLeast"/>
              <w:rPr>
                <w:i/>
                <w:sz w:val="24"/>
                <w:szCs w:val="24"/>
              </w:rPr>
            </w:pPr>
            <w:r w:rsidRPr="00282657">
              <w:rPr>
                <w:sz w:val="24"/>
                <w:szCs w:val="24"/>
              </w:rPr>
              <w:t>Applicant</w:t>
            </w:r>
            <w:r>
              <w:rPr>
                <w:sz w:val="24"/>
                <w:szCs w:val="24"/>
              </w:rPr>
              <w:t>:</w:t>
            </w:r>
          </w:p>
        </w:tc>
      </w:tr>
      <w:tr w:rsidR="003648F5" w:rsidRPr="00282657" w14:paraId="76DE783D" w14:textId="77777777" w:rsidTr="00D5168F">
        <w:trPr>
          <w:trHeight w:val="375"/>
        </w:trPr>
        <w:tc>
          <w:tcPr>
            <w:tcW w:w="9356" w:type="dxa"/>
          </w:tcPr>
          <w:p w14:paraId="6F291DC1" w14:textId="77777777" w:rsidR="003648F5" w:rsidRPr="00282657" w:rsidRDefault="003648F5" w:rsidP="005A06A5">
            <w:pPr>
              <w:tabs>
                <w:tab w:val="left" w:pos="11"/>
              </w:tabs>
              <w:spacing w:line="240" w:lineRule="atLeast"/>
              <w:rPr>
                <w:rFonts w:cs="Arial"/>
              </w:rPr>
            </w:pPr>
            <w:r w:rsidRPr="00282657">
              <w:rPr>
                <w:rFonts w:cs="Arial"/>
              </w:rPr>
              <w:t xml:space="preserve">Name: </w:t>
            </w:r>
          </w:p>
          <w:p w14:paraId="1767741F" w14:textId="77777777" w:rsidR="003648F5" w:rsidRPr="00282657" w:rsidRDefault="00430A44" w:rsidP="005A06A5">
            <w:pPr>
              <w:tabs>
                <w:tab w:val="left" w:pos="11"/>
              </w:tabs>
              <w:spacing w:line="240" w:lineRule="atLeast"/>
              <w:rPr>
                <w:rFonts w:cs="Arial"/>
              </w:rPr>
            </w:pPr>
            <w:r w:rsidRPr="00057EED">
              <w:rPr>
                <w:rFonts w:cs="Arial"/>
                <w:lang w:val="en-US"/>
              </w:rPr>
              <w:t xml:space="preserve">United Nations Development </w:t>
            </w:r>
            <w:proofErr w:type="spellStart"/>
            <w:r w:rsidRPr="00057EED">
              <w:rPr>
                <w:rFonts w:cs="Arial"/>
                <w:lang w:val="en-US"/>
              </w:rPr>
              <w:t>Programme</w:t>
            </w:r>
            <w:proofErr w:type="spellEnd"/>
            <w:r w:rsidRPr="00057EED">
              <w:rPr>
                <w:rFonts w:cs="Arial"/>
                <w:lang w:val="en-US"/>
              </w:rPr>
              <w:t xml:space="preserve"> (UNDP) Albania    </w:t>
            </w:r>
          </w:p>
        </w:tc>
      </w:tr>
      <w:tr w:rsidR="003648F5" w:rsidRPr="00282657" w14:paraId="5FE346DE" w14:textId="77777777" w:rsidTr="00D5168F">
        <w:trPr>
          <w:trHeight w:val="409"/>
        </w:trPr>
        <w:tc>
          <w:tcPr>
            <w:tcW w:w="9356" w:type="dxa"/>
          </w:tcPr>
          <w:p w14:paraId="4FB7B817" w14:textId="77777777" w:rsidR="003648F5" w:rsidRPr="00282657" w:rsidRDefault="003648F5" w:rsidP="005A06A5">
            <w:pPr>
              <w:pStyle w:val="Randtexte"/>
              <w:tabs>
                <w:tab w:val="left" w:pos="11"/>
              </w:tabs>
              <w:spacing w:line="240" w:lineRule="atLeast"/>
              <w:rPr>
                <w:rFonts w:cs="Arial"/>
                <w:lang w:val="en-US"/>
              </w:rPr>
            </w:pPr>
            <w:r>
              <w:rPr>
                <w:rFonts w:cs="Arial"/>
                <w:lang w:val="en-US"/>
              </w:rPr>
              <w:t>Legal s</w:t>
            </w:r>
            <w:r w:rsidRPr="00282657">
              <w:rPr>
                <w:rFonts w:cs="Arial"/>
                <w:lang w:val="en-US"/>
              </w:rPr>
              <w:t>tatus</w:t>
            </w:r>
            <w:r>
              <w:rPr>
                <w:rFonts w:cs="Arial"/>
                <w:lang w:val="en-US"/>
              </w:rPr>
              <w:t>, year of f</w:t>
            </w:r>
            <w:r w:rsidRPr="00282657">
              <w:rPr>
                <w:rFonts w:cs="Arial"/>
                <w:lang w:val="en-US"/>
              </w:rPr>
              <w:t>ounding:</w:t>
            </w:r>
          </w:p>
          <w:p w14:paraId="561E34FA" w14:textId="77777777" w:rsidR="003648F5" w:rsidRPr="00282657" w:rsidRDefault="00430A44" w:rsidP="005A06A5">
            <w:pPr>
              <w:tabs>
                <w:tab w:val="left" w:pos="11"/>
              </w:tabs>
              <w:spacing w:line="240" w:lineRule="atLeast"/>
              <w:rPr>
                <w:rFonts w:cs="Arial"/>
              </w:rPr>
            </w:pPr>
            <w:r w:rsidRPr="00057EED">
              <w:rPr>
                <w:rFonts w:cs="Arial"/>
                <w:color w:val="000000"/>
                <w:lang w:val="en-US"/>
              </w:rPr>
              <w:t xml:space="preserve">UNDP is a subsidiary organ of the United Nations, established by the General Assembly Resolution 2029 (1965).  </w:t>
            </w:r>
          </w:p>
        </w:tc>
      </w:tr>
      <w:tr w:rsidR="003648F5" w:rsidRPr="00282657" w14:paraId="2B7C6C2D" w14:textId="77777777" w:rsidTr="00D5168F">
        <w:trPr>
          <w:trHeight w:val="409"/>
        </w:trPr>
        <w:tc>
          <w:tcPr>
            <w:tcW w:w="9356" w:type="dxa"/>
          </w:tcPr>
          <w:p w14:paraId="2D2289A4" w14:textId="77777777" w:rsidR="003648F5" w:rsidRPr="00282657" w:rsidRDefault="003648F5" w:rsidP="005A06A5">
            <w:pPr>
              <w:tabs>
                <w:tab w:val="left" w:pos="11"/>
              </w:tabs>
              <w:spacing w:line="240" w:lineRule="atLeast"/>
              <w:rPr>
                <w:rFonts w:cs="Arial"/>
              </w:rPr>
            </w:pPr>
            <w:r w:rsidRPr="00282657">
              <w:rPr>
                <w:rFonts w:cs="Arial"/>
              </w:rPr>
              <w:t>Address:</w:t>
            </w:r>
          </w:p>
          <w:p w14:paraId="21072E00" w14:textId="3619E5C9" w:rsidR="003648F5" w:rsidRPr="00282657" w:rsidRDefault="00430A44" w:rsidP="005A06A5">
            <w:pPr>
              <w:pStyle w:val="Randtexte"/>
              <w:tabs>
                <w:tab w:val="left" w:pos="11"/>
              </w:tabs>
              <w:spacing w:line="240" w:lineRule="atLeast"/>
              <w:rPr>
                <w:rFonts w:cs="Arial"/>
              </w:rPr>
            </w:pPr>
            <w:r w:rsidRPr="00057EED">
              <w:rPr>
                <w:rFonts w:cs="Arial"/>
                <w:lang w:val="en-US"/>
              </w:rPr>
              <w:t xml:space="preserve">UNDP, Rr </w:t>
            </w:r>
            <w:proofErr w:type="spellStart"/>
            <w:r w:rsidR="005F04BC" w:rsidRPr="00057EED">
              <w:rPr>
                <w:rFonts w:cs="Arial"/>
                <w:lang w:val="en-US"/>
              </w:rPr>
              <w:t>Skenderbej</w:t>
            </w:r>
            <w:proofErr w:type="spellEnd"/>
            <w:r w:rsidRPr="00057EED">
              <w:rPr>
                <w:rFonts w:cs="Arial"/>
                <w:lang w:val="en-US"/>
              </w:rPr>
              <w:t xml:space="preserve">, </w:t>
            </w:r>
            <w:proofErr w:type="spellStart"/>
            <w:r w:rsidRPr="00057EED">
              <w:rPr>
                <w:rFonts w:cs="Arial"/>
                <w:lang w:val="en-US"/>
              </w:rPr>
              <w:t>Gurten</w:t>
            </w:r>
            <w:proofErr w:type="spellEnd"/>
            <w:r w:rsidRPr="00057EED">
              <w:rPr>
                <w:rFonts w:cs="Arial"/>
                <w:lang w:val="en-US"/>
              </w:rPr>
              <w:t xml:space="preserve"> Building, Kati 2, Tirana, Albania</w:t>
            </w:r>
          </w:p>
        </w:tc>
      </w:tr>
      <w:tr w:rsidR="003648F5" w:rsidRPr="00282657" w14:paraId="564C9B95" w14:textId="77777777" w:rsidTr="00D5168F">
        <w:trPr>
          <w:trHeight w:val="416"/>
        </w:trPr>
        <w:tc>
          <w:tcPr>
            <w:tcW w:w="9356" w:type="dxa"/>
          </w:tcPr>
          <w:p w14:paraId="5F4EBA56" w14:textId="77777777" w:rsidR="003648F5" w:rsidRPr="00CD3E4F" w:rsidRDefault="003648F5" w:rsidP="005A06A5">
            <w:pPr>
              <w:tabs>
                <w:tab w:val="left" w:pos="11"/>
              </w:tabs>
              <w:spacing w:line="240" w:lineRule="atLeast"/>
              <w:rPr>
                <w:rFonts w:cs="Arial"/>
                <w:lang w:val="en-US"/>
              </w:rPr>
            </w:pPr>
            <w:r w:rsidRPr="00CD3E4F">
              <w:rPr>
                <w:rFonts w:cs="Arial"/>
                <w:lang w:val="en-US"/>
              </w:rPr>
              <w:t>Telephone number, e-mail:</w:t>
            </w:r>
          </w:p>
          <w:p w14:paraId="6A4F53B9" w14:textId="77777777" w:rsidR="00430A44" w:rsidRPr="00057EED" w:rsidRDefault="00430A44" w:rsidP="005A06A5">
            <w:pPr>
              <w:tabs>
                <w:tab w:val="left" w:pos="11"/>
              </w:tabs>
              <w:rPr>
                <w:rFonts w:cs="Arial"/>
                <w:lang w:val="en-US"/>
              </w:rPr>
            </w:pPr>
            <w:r w:rsidRPr="00057EED">
              <w:rPr>
                <w:rFonts w:cs="Arial"/>
                <w:lang w:val="en-US"/>
              </w:rPr>
              <w:t xml:space="preserve">+35542276600    </w:t>
            </w:r>
          </w:p>
          <w:p w14:paraId="004BE249" w14:textId="77777777" w:rsidR="00430A44" w:rsidRPr="00057EED" w:rsidRDefault="00430A44" w:rsidP="005A06A5">
            <w:pPr>
              <w:tabs>
                <w:tab w:val="left" w:pos="11"/>
              </w:tabs>
              <w:rPr>
                <w:rFonts w:cs="Arial"/>
                <w:lang w:val="en-US"/>
              </w:rPr>
            </w:pPr>
            <w:r w:rsidRPr="00057EED">
              <w:rPr>
                <w:rFonts w:cs="Arial"/>
                <w:lang w:val="en-US"/>
              </w:rPr>
              <w:t xml:space="preserve">registry.al@undp.org  </w:t>
            </w:r>
          </w:p>
          <w:p w14:paraId="7A34CA94" w14:textId="77777777" w:rsidR="003648F5" w:rsidRPr="00282657" w:rsidRDefault="00430A44" w:rsidP="005A06A5">
            <w:pPr>
              <w:tabs>
                <w:tab w:val="left" w:pos="11"/>
              </w:tabs>
              <w:spacing w:line="240" w:lineRule="atLeast"/>
              <w:rPr>
                <w:rFonts w:cs="Arial"/>
                <w:lang w:val="it-IT"/>
              </w:rPr>
            </w:pPr>
            <w:r w:rsidRPr="00057EED">
              <w:rPr>
                <w:rFonts w:cs="Arial"/>
                <w:lang w:val="en-US"/>
              </w:rPr>
              <w:t xml:space="preserve">www.undp.org.al   </w:t>
            </w:r>
          </w:p>
        </w:tc>
      </w:tr>
      <w:tr w:rsidR="003648F5" w:rsidRPr="00CB1849" w14:paraId="5391C5E1" w14:textId="77777777" w:rsidTr="00D5168F">
        <w:trPr>
          <w:trHeight w:val="563"/>
        </w:trPr>
        <w:tc>
          <w:tcPr>
            <w:tcW w:w="9356" w:type="dxa"/>
          </w:tcPr>
          <w:p w14:paraId="53F9891B" w14:textId="77777777" w:rsidR="003648F5" w:rsidRPr="004A524F" w:rsidRDefault="003648F5" w:rsidP="005A06A5">
            <w:pPr>
              <w:tabs>
                <w:tab w:val="left" w:pos="11"/>
              </w:tabs>
              <w:spacing w:line="240" w:lineRule="atLeast"/>
              <w:rPr>
                <w:rFonts w:cs="Arial"/>
                <w:lang w:val="en-US"/>
              </w:rPr>
            </w:pPr>
            <w:r w:rsidRPr="004A524F">
              <w:rPr>
                <w:rFonts w:cs="Arial"/>
                <w:lang w:val="en-US"/>
              </w:rPr>
              <w:t>Authorized to sign (name and position):</w:t>
            </w:r>
          </w:p>
          <w:p w14:paraId="270DB2D1" w14:textId="77777777" w:rsidR="003648F5" w:rsidRPr="004A524F" w:rsidRDefault="00430A44" w:rsidP="005A06A5">
            <w:pPr>
              <w:tabs>
                <w:tab w:val="left" w:pos="11"/>
              </w:tabs>
              <w:spacing w:line="240" w:lineRule="atLeast"/>
              <w:rPr>
                <w:rFonts w:cs="Arial"/>
                <w:lang w:val="en-US"/>
              </w:rPr>
            </w:pPr>
            <w:r w:rsidRPr="00057EED">
              <w:rPr>
                <w:rFonts w:cs="Arial"/>
                <w:lang w:val="en-US"/>
              </w:rPr>
              <w:t>Limya Eltayeb, UNDP Resident Representative</w:t>
            </w:r>
          </w:p>
        </w:tc>
      </w:tr>
      <w:tr w:rsidR="003648F5" w:rsidRPr="00282657" w14:paraId="04B3557E" w14:textId="77777777" w:rsidTr="00D5168F">
        <w:trPr>
          <w:trHeight w:val="407"/>
        </w:trPr>
        <w:tc>
          <w:tcPr>
            <w:tcW w:w="9356" w:type="dxa"/>
          </w:tcPr>
          <w:p w14:paraId="1A612D4B" w14:textId="77777777" w:rsidR="003648F5" w:rsidRPr="00282657" w:rsidRDefault="003648F5" w:rsidP="005A06A5">
            <w:pPr>
              <w:tabs>
                <w:tab w:val="left" w:pos="11"/>
              </w:tabs>
              <w:spacing w:line="240" w:lineRule="atLeast"/>
              <w:rPr>
                <w:rFonts w:cs="Arial"/>
                <w:lang w:val="en-US"/>
              </w:rPr>
            </w:pPr>
            <w:r>
              <w:rPr>
                <w:rFonts w:cs="Arial"/>
                <w:lang w:val="en-US"/>
              </w:rPr>
              <w:t>In charge of the p</w:t>
            </w:r>
            <w:r w:rsidRPr="00282657">
              <w:rPr>
                <w:rFonts w:cs="Arial"/>
                <w:lang w:val="en-US"/>
              </w:rPr>
              <w:t>roject:</w:t>
            </w:r>
          </w:p>
          <w:p w14:paraId="1D1366F2" w14:textId="1F6A6198" w:rsidR="003648F5" w:rsidRPr="00CD3E4F" w:rsidRDefault="00430A44" w:rsidP="005A06A5">
            <w:pPr>
              <w:tabs>
                <w:tab w:val="left" w:pos="11"/>
              </w:tabs>
              <w:spacing w:line="240" w:lineRule="atLeast"/>
              <w:rPr>
                <w:rFonts w:cs="Arial"/>
                <w:lang w:val="it-IT"/>
              </w:rPr>
            </w:pPr>
            <w:r w:rsidRPr="00CD3E4F">
              <w:rPr>
                <w:rFonts w:cs="Arial"/>
                <w:lang w:val="it-IT"/>
              </w:rPr>
              <w:t>Entela Lako, Social Inclusion Programme Specialist</w:t>
            </w:r>
          </w:p>
          <w:p w14:paraId="4F2EB66C" w14:textId="0F995BEF" w:rsidR="00F051A8" w:rsidRDefault="00F051A8" w:rsidP="005A06A5">
            <w:pPr>
              <w:tabs>
                <w:tab w:val="left" w:pos="11"/>
              </w:tabs>
              <w:spacing w:line="240" w:lineRule="atLeast"/>
              <w:rPr>
                <w:rFonts w:cs="Arial"/>
              </w:rPr>
            </w:pPr>
            <w:r>
              <w:rPr>
                <w:rFonts w:cs="Arial"/>
              </w:rPr>
              <w:t>entela.lako@undp.org</w:t>
            </w:r>
          </w:p>
          <w:p w14:paraId="0C611D72" w14:textId="2601AC90" w:rsidR="00430A44" w:rsidRPr="00282657" w:rsidRDefault="00430A44" w:rsidP="005A06A5">
            <w:pPr>
              <w:tabs>
                <w:tab w:val="left" w:pos="11"/>
              </w:tabs>
              <w:spacing w:line="240" w:lineRule="atLeast"/>
              <w:rPr>
                <w:rFonts w:cs="Arial"/>
              </w:rPr>
            </w:pPr>
          </w:p>
        </w:tc>
      </w:tr>
    </w:tbl>
    <w:p w14:paraId="6EE3634A" w14:textId="77777777" w:rsidR="003648F5" w:rsidRDefault="003648F5" w:rsidP="005A06A5">
      <w:pPr>
        <w:tabs>
          <w:tab w:val="left" w:pos="11"/>
        </w:tabs>
        <w:spacing w:line="240" w:lineRule="atLeast"/>
        <w:rPr>
          <w:rFonts w:cs="Arial"/>
        </w:rPr>
      </w:pPr>
    </w:p>
    <w:tbl>
      <w:tblPr>
        <w:tblW w:w="9356"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3648F5" w:rsidRPr="00282657" w14:paraId="52E2FEDC" w14:textId="77777777" w:rsidTr="00D5168F">
        <w:trPr>
          <w:trHeight w:val="375"/>
        </w:trPr>
        <w:tc>
          <w:tcPr>
            <w:tcW w:w="9356" w:type="dxa"/>
            <w:tcBorders>
              <w:top w:val="nil"/>
              <w:left w:val="nil"/>
              <w:right w:val="nil"/>
            </w:tcBorders>
          </w:tcPr>
          <w:p w14:paraId="246507A5" w14:textId="77777777" w:rsidR="003648F5" w:rsidRPr="00282657" w:rsidRDefault="003648F5" w:rsidP="005A06A5">
            <w:pPr>
              <w:pStyle w:val="Heading2"/>
              <w:tabs>
                <w:tab w:val="left" w:pos="11"/>
              </w:tabs>
              <w:spacing w:before="0" w:line="240" w:lineRule="atLeast"/>
              <w:rPr>
                <w:i/>
                <w:sz w:val="24"/>
                <w:szCs w:val="24"/>
              </w:rPr>
            </w:pPr>
            <w:r w:rsidRPr="00282657">
              <w:rPr>
                <w:sz w:val="24"/>
                <w:szCs w:val="24"/>
              </w:rPr>
              <w:t>Local Project Partner</w:t>
            </w:r>
            <w:r>
              <w:rPr>
                <w:sz w:val="24"/>
                <w:szCs w:val="24"/>
              </w:rPr>
              <w:t>:</w:t>
            </w:r>
          </w:p>
        </w:tc>
      </w:tr>
      <w:tr w:rsidR="003648F5" w:rsidRPr="00282657" w14:paraId="26839F21" w14:textId="77777777" w:rsidTr="00D5168F">
        <w:trPr>
          <w:trHeight w:val="375"/>
        </w:trPr>
        <w:tc>
          <w:tcPr>
            <w:tcW w:w="9356" w:type="dxa"/>
          </w:tcPr>
          <w:p w14:paraId="6958276B" w14:textId="77777777" w:rsidR="003648F5" w:rsidRPr="00282657" w:rsidRDefault="003648F5" w:rsidP="005A06A5">
            <w:pPr>
              <w:tabs>
                <w:tab w:val="left" w:pos="11"/>
              </w:tabs>
              <w:spacing w:line="240" w:lineRule="atLeast"/>
              <w:rPr>
                <w:rFonts w:cs="Arial"/>
              </w:rPr>
            </w:pPr>
            <w:r w:rsidRPr="00282657">
              <w:rPr>
                <w:rFonts w:cs="Arial"/>
              </w:rPr>
              <w:t xml:space="preserve">Name: </w:t>
            </w:r>
          </w:p>
          <w:p w14:paraId="75ED2A7B" w14:textId="77777777" w:rsidR="003648F5" w:rsidRPr="001329F7" w:rsidRDefault="001329F7" w:rsidP="005A06A5">
            <w:pPr>
              <w:tabs>
                <w:tab w:val="left" w:pos="11"/>
              </w:tabs>
              <w:rPr>
                <w:rFonts w:cs="Arial"/>
                <w:lang w:val="en-US"/>
              </w:rPr>
            </w:pPr>
            <w:r w:rsidRPr="00057EED">
              <w:rPr>
                <w:rFonts w:cs="Arial"/>
                <w:lang w:val="en-US"/>
              </w:rPr>
              <w:t>Ministry of Justice</w:t>
            </w:r>
          </w:p>
        </w:tc>
      </w:tr>
      <w:tr w:rsidR="003648F5" w:rsidRPr="00282657" w14:paraId="36F09BC3" w14:textId="77777777" w:rsidTr="00D5168F">
        <w:trPr>
          <w:trHeight w:val="409"/>
        </w:trPr>
        <w:tc>
          <w:tcPr>
            <w:tcW w:w="9356" w:type="dxa"/>
          </w:tcPr>
          <w:p w14:paraId="227C84F0" w14:textId="77777777" w:rsidR="003648F5" w:rsidRPr="00282657" w:rsidRDefault="003648F5" w:rsidP="005A06A5">
            <w:pPr>
              <w:tabs>
                <w:tab w:val="left" w:pos="11"/>
              </w:tabs>
              <w:spacing w:line="240" w:lineRule="atLeast"/>
              <w:rPr>
                <w:rFonts w:cs="Arial"/>
                <w:lang w:val="en-US"/>
              </w:rPr>
            </w:pPr>
            <w:r>
              <w:rPr>
                <w:rFonts w:cs="Arial"/>
                <w:lang w:val="en-US"/>
              </w:rPr>
              <w:t>Legal status, year of f</w:t>
            </w:r>
            <w:r w:rsidRPr="00282657">
              <w:rPr>
                <w:rFonts w:cs="Arial"/>
                <w:lang w:val="en-US"/>
              </w:rPr>
              <w:t>ounding:</w:t>
            </w:r>
          </w:p>
          <w:p w14:paraId="1E04BDC3" w14:textId="77777777" w:rsidR="003648F5" w:rsidRPr="00282657" w:rsidRDefault="001329F7" w:rsidP="005A06A5">
            <w:pPr>
              <w:tabs>
                <w:tab w:val="left" w:pos="11"/>
              </w:tabs>
              <w:spacing w:line="240" w:lineRule="atLeast"/>
              <w:rPr>
                <w:rFonts w:cs="Arial"/>
              </w:rPr>
            </w:pPr>
            <w:r w:rsidRPr="00057EED">
              <w:rPr>
                <w:rFonts w:cs="Arial"/>
                <w:lang w:val="en-US"/>
              </w:rPr>
              <w:t>Governmental Institution</w:t>
            </w:r>
          </w:p>
        </w:tc>
      </w:tr>
      <w:tr w:rsidR="003648F5" w:rsidRPr="005F04BC" w14:paraId="56ED5F9E" w14:textId="77777777" w:rsidTr="00D5168F">
        <w:trPr>
          <w:trHeight w:val="409"/>
        </w:trPr>
        <w:tc>
          <w:tcPr>
            <w:tcW w:w="9356" w:type="dxa"/>
          </w:tcPr>
          <w:p w14:paraId="47944AFA" w14:textId="77777777" w:rsidR="003648F5" w:rsidRPr="00CD3E4F" w:rsidRDefault="003648F5" w:rsidP="005A06A5">
            <w:pPr>
              <w:tabs>
                <w:tab w:val="left" w:pos="11"/>
              </w:tabs>
              <w:spacing w:line="240" w:lineRule="atLeast"/>
              <w:rPr>
                <w:rFonts w:cs="Arial"/>
                <w:lang w:val="it-IT"/>
              </w:rPr>
            </w:pPr>
            <w:r w:rsidRPr="00CD3E4F">
              <w:rPr>
                <w:rFonts w:cs="Arial"/>
                <w:lang w:val="it-IT"/>
              </w:rPr>
              <w:t>Address:</w:t>
            </w:r>
          </w:p>
          <w:p w14:paraId="1F0D2912" w14:textId="77777777" w:rsidR="003648F5" w:rsidRPr="00CD3E4F" w:rsidRDefault="001329F7" w:rsidP="005A06A5">
            <w:pPr>
              <w:tabs>
                <w:tab w:val="left" w:pos="11"/>
              </w:tabs>
              <w:spacing w:line="240" w:lineRule="atLeast"/>
              <w:rPr>
                <w:rFonts w:cs="Arial"/>
                <w:lang w:val="it-IT"/>
              </w:rPr>
            </w:pPr>
            <w:r w:rsidRPr="00CD3E4F">
              <w:rPr>
                <w:rFonts w:cs="Arial"/>
                <w:color w:val="222222"/>
                <w:shd w:val="clear" w:color="auto" w:fill="FFFFFF"/>
                <w:lang w:val="it-IT"/>
              </w:rPr>
              <w:t>Bulevardi Zogu I, Tiranë 1000, Albania</w:t>
            </w:r>
            <w:r w:rsidRPr="00CD3E4F">
              <w:rPr>
                <w:rFonts w:eastAsia="MS Gothic" w:cs="Arial"/>
                <w:lang w:val="it-IT"/>
              </w:rPr>
              <w:t xml:space="preserve">  </w:t>
            </w:r>
          </w:p>
        </w:tc>
      </w:tr>
      <w:tr w:rsidR="003648F5" w:rsidRPr="00282657" w14:paraId="60B33721" w14:textId="77777777" w:rsidTr="00D5168F">
        <w:trPr>
          <w:trHeight w:val="416"/>
        </w:trPr>
        <w:tc>
          <w:tcPr>
            <w:tcW w:w="9356" w:type="dxa"/>
          </w:tcPr>
          <w:p w14:paraId="6B7A268F" w14:textId="77777777" w:rsidR="003648F5" w:rsidRPr="00CD3E4F" w:rsidRDefault="003648F5" w:rsidP="005A06A5">
            <w:pPr>
              <w:tabs>
                <w:tab w:val="left" w:pos="11"/>
              </w:tabs>
              <w:spacing w:line="240" w:lineRule="atLeast"/>
              <w:rPr>
                <w:rFonts w:cs="Arial"/>
                <w:lang w:val="en-US"/>
              </w:rPr>
            </w:pPr>
            <w:r w:rsidRPr="00CD3E4F">
              <w:rPr>
                <w:rFonts w:cs="Arial"/>
                <w:lang w:val="en-US"/>
              </w:rPr>
              <w:t>Telephone number, e-mail:</w:t>
            </w:r>
          </w:p>
          <w:p w14:paraId="482626F2" w14:textId="77777777" w:rsidR="001329F7" w:rsidRPr="00057EED" w:rsidRDefault="001329F7" w:rsidP="005A06A5">
            <w:pPr>
              <w:tabs>
                <w:tab w:val="left" w:pos="11"/>
              </w:tabs>
              <w:rPr>
                <w:rFonts w:cs="Arial"/>
                <w:lang w:val="en-US"/>
              </w:rPr>
            </w:pPr>
            <w:r w:rsidRPr="00057EED">
              <w:rPr>
                <w:rFonts w:cs="Arial"/>
                <w:lang w:val="en-US"/>
              </w:rPr>
              <w:t>+</w:t>
            </w:r>
            <w:hyperlink r:id="rId9" w:tooltip="Call via Hangouts" w:history="1">
              <w:r w:rsidRPr="00057EED">
                <w:rPr>
                  <w:rFonts w:cs="Arial"/>
                  <w:color w:val="1A0DAB"/>
                  <w:u w:val="single"/>
                  <w:shd w:val="clear" w:color="auto" w:fill="FFFFFF"/>
                  <w:lang w:val="en-US"/>
                </w:rPr>
                <w:t>04 225 9389</w:t>
              </w:r>
            </w:hyperlink>
          </w:p>
          <w:p w14:paraId="7AB0FA70" w14:textId="77777777" w:rsidR="001329F7" w:rsidRPr="00057EED" w:rsidRDefault="001329F7" w:rsidP="005A06A5">
            <w:pPr>
              <w:tabs>
                <w:tab w:val="left" w:pos="11"/>
              </w:tabs>
              <w:rPr>
                <w:rFonts w:cs="Arial"/>
                <w:highlight w:val="yellow"/>
                <w:lang w:val="en-US"/>
              </w:rPr>
            </w:pPr>
            <w:r w:rsidRPr="00057EED">
              <w:rPr>
                <w:rFonts w:cs="Arial"/>
                <w:lang w:val="en-US"/>
              </w:rPr>
              <w:t>Besmir.Beja@drejtesia.gov.al</w:t>
            </w:r>
          </w:p>
          <w:p w14:paraId="7284836F" w14:textId="77777777" w:rsidR="003648F5" w:rsidRPr="00282657" w:rsidRDefault="001329F7" w:rsidP="005A06A5">
            <w:pPr>
              <w:tabs>
                <w:tab w:val="left" w:pos="11"/>
              </w:tabs>
              <w:spacing w:line="240" w:lineRule="atLeast"/>
              <w:rPr>
                <w:rFonts w:cs="Arial"/>
                <w:lang w:val="it-IT"/>
              </w:rPr>
            </w:pPr>
            <w:r w:rsidRPr="00057EED">
              <w:rPr>
                <w:rFonts w:eastAsia="MS Gothic" w:cs="Arial"/>
                <w:lang w:val="en-US"/>
              </w:rPr>
              <w:t xml:space="preserve">www.drejtesia.gov.al   </w:t>
            </w:r>
          </w:p>
        </w:tc>
      </w:tr>
      <w:tr w:rsidR="003648F5" w:rsidRPr="00282657" w14:paraId="01A036A5" w14:textId="77777777" w:rsidTr="00D5168F">
        <w:trPr>
          <w:trHeight w:val="407"/>
        </w:trPr>
        <w:tc>
          <w:tcPr>
            <w:tcW w:w="9356" w:type="dxa"/>
          </w:tcPr>
          <w:p w14:paraId="5656C5ED" w14:textId="77777777" w:rsidR="003648F5" w:rsidRPr="00282657" w:rsidRDefault="003648F5" w:rsidP="005A06A5">
            <w:pPr>
              <w:tabs>
                <w:tab w:val="left" w:pos="11"/>
              </w:tabs>
              <w:spacing w:line="240" w:lineRule="atLeast"/>
              <w:rPr>
                <w:rFonts w:cs="Arial"/>
                <w:lang w:val="en-US"/>
              </w:rPr>
            </w:pPr>
            <w:r>
              <w:rPr>
                <w:rFonts w:cs="Arial"/>
                <w:lang w:val="en-US"/>
              </w:rPr>
              <w:t>In c</w:t>
            </w:r>
            <w:r w:rsidRPr="00282657">
              <w:rPr>
                <w:rFonts w:cs="Arial"/>
                <w:lang w:val="en-US"/>
              </w:rPr>
              <w:t xml:space="preserve">harge of the </w:t>
            </w:r>
            <w:r>
              <w:rPr>
                <w:rFonts w:cs="Arial"/>
                <w:lang w:val="en-US"/>
              </w:rPr>
              <w:t>p</w:t>
            </w:r>
            <w:r w:rsidRPr="00282657">
              <w:rPr>
                <w:rFonts w:cs="Arial"/>
                <w:lang w:val="en-US"/>
              </w:rPr>
              <w:t>roject:</w:t>
            </w:r>
          </w:p>
          <w:p w14:paraId="59F4063D" w14:textId="77777777" w:rsidR="003648F5" w:rsidRPr="00282657" w:rsidRDefault="001329F7" w:rsidP="005A06A5">
            <w:pPr>
              <w:tabs>
                <w:tab w:val="left" w:pos="11"/>
              </w:tabs>
              <w:spacing w:line="240" w:lineRule="atLeast"/>
              <w:rPr>
                <w:rFonts w:cs="Arial"/>
              </w:rPr>
            </w:pPr>
            <w:r>
              <w:rPr>
                <w:rFonts w:cs="Arial"/>
              </w:rPr>
              <w:t>Besmir Beja, Councillor to the Minister of Justice</w:t>
            </w:r>
          </w:p>
        </w:tc>
      </w:tr>
    </w:tbl>
    <w:p w14:paraId="7A5CFB4E" w14:textId="77777777" w:rsidR="003648F5" w:rsidRPr="00282657" w:rsidRDefault="003648F5" w:rsidP="005A06A5">
      <w:pPr>
        <w:tabs>
          <w:tab w:val="left" w:pos="11"/>
        </w:tabs>
        <w:spacing w:line="240" w:lineRule="atLeast"/>
        <w:rPr>
          <w:rFonts w:cs="Arial"/>
        </w:rPr>
      </w:pPr>
    </w:p>
    <w:p w14:paraId="5C21D559" w14:textId="77777777" w:rsidR="003648F5" w:rsidRPr="00282657" w:rsidRDefault="003648F5" w:rsidP="005A06A5">
      <w:pPr>
        <w:pStyle w:val="Heading2"/>
        <w:tabs>
          <w:tab w:val="left" w:pos="11"/>
        </w:tabs>
        <w:spacing w:before="0" w:line="240" w:lineRule="atLeast"/>
        <w:rPr>
          <w:i/>
          <w:sz w:val="24"/>
          <w:szCs w:val="24"/>
        </w:rPr>
      </w:pPr>
      <w:r w:rsidRPr="00981721">
        <w:rPr>
          <w:sz w:val="24"/>
          <w:szCs w:val="24"/>
        </w:rPr>
        <w:t>Financing (Euro)</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268"/>
        <w:gridCol w:w="2268"/>
        <w:gridCol w:w="2268"/>
        <w:gridCol w:w="2268"/>
      </w:tblGrid>
      <w:tr w:rsidR="003648F5" w:rsidRPr="00CB1849" w14:paraId="0FBC1AAF" w14:textId="77777777" w:rsidTr="00D5168F">
        <w:tc>
          <w:tcPr>
            <w:tcW w:w="2444" w:type="dxa"/>
          </w:tcPr>
          <w:p w14:paraId="1902A002" w14:textId="77777777" w:rsidR="003648F5" w:rsidRPr="00282657" w:rsidRDefault="003648F5" w:rsidP="005A06A5">
            <w:pPr>
              <w:tabs>
                <w:tab w:val="left" w:pos="11"/>
                <w:tab w:val="left" w:pos="3402"/>
                <w:tab w:val="left" w:pos="5104"/>
                <w:tab w:val="left" w:pos="6804"/>
              </w:tabs>
              <w:spacing w:line="240" w:lineRule="atLeast"/>
              <w:jc w:val="center"/>
              <w:rPr>
                <w:rFonts w:cs="Arial"/>
                <w:bCs/>
              </w:rPr>
            </w:pPr>
            <w:r w:rsidRPr="00282657">
              <w:rPr>
                <w:rFonts w:cs="Arial"/>
                <w:bCs/>
              </w:rPr>
              <w:t>Project</w:t>
            </w:r>
            <w:r>
              <w:rPr>
                <w:rFonts w:cs="Arial"/>
                <w:bCs/>
              </w:rPr>
              <w:t xml:space="preserve"> b</w:t>
            </w:r>
            <w:r w:rsidRPr="00282657">
              <w:rPr>
                <w:rFonts w:cs="Arial"/>
                <w:bCs/>
              </w:rPr>
              <w:t>udget (total)</w:t>
            </w:r>
          </w:p>
        </w:tc>
        <w:tc>
          <w:tcPr>
            <w:tcW w:w="2444" w:type="dxa"/>
          </w:tcPr>
          <w:p w14:paraId="14C13D0D" w14:textId="77777777" w:rsidR="003648F5" w:rsidRPr="00282657" w:rsidRDefault="003648F5" w:rsidP="005A06A5">
            <w:pPr>
              <w:tabs>
                <w:tab w:val="left" w:pos="11"/>
                <w:tab w:val="left" w:pos="3402"/>
                <w:tab w:val="left" w:pos="5104"/>
                <w:tab w:val="left" w:pos="6804"/>
              </w:tabs>
              <w:spacing w:line="240" w:lineRule="atLeast"/>
              <w:jc w:val="center"/>
              <w:rPr>
                <w:rFonts w:cs="Arial"/>
                <w:bCs/>
              </w:rPr>
            </w:pPr>
            <w:r>
              <w:rPr>
                <w:rFonts w:cs="Arial"/>
                <w:bCs/>
              </w:rPr>
              <w:t>Requested g</w:t>
            </w:r>
            <w:r w:rsidRPr="00282657">
              <w:rPr>
                <w:rFonts w:cs="Arial"/>
                <w:bCs/>
              </w:rPr>
              <w:t>rant ADC</w:t>
            </w:r>
          </w:p>
        </w:tc>
        <w:tc>
          <w:tcPr>
            <w:tcW w:w="2444" w:type="dxa"/>
          </w:tcPr>
          <w:p w14:paraId="544FEAC5" w14:textId="77777777" w:rsidR="003648F5" w:rsidRPr="00282657" w:rsidRDefault="003648F5" w:rsidP="005A06A5">
            <w:pPr>
              <w:tabs>
                <w:tab w:val="left" w:pos="11"/>
                <w:tab w:val="left" w:pos="3402"/>
                <w:tab w:val="left" w:pos="5104"/>
                <w:tab w:val="left" w:pos="6804"/>
              </w:tabs>
              <w:spacing w:line="240" w:lineRule="atLeast"/>
              <w:jc w:val="center"/>
              <w:rPr>
                <w:rFonts w:cs="Arial"/>
                <w:bCs/>
                <w:lang w:val="en-US"/>
              </w:rPr>
            </w:pPr>
            <w:r>
              <w:rPr>
                <w:rFonts w:cs="Arial"/>
                <w:bCs/>
                <w:lang w:val="en-US"/>
              </w:rPr>
              <w:t>Contribution in cash by the a</w:t>
            </w:r>
            <w:r w:rsidRPr="00282657">
              <w:rPr>
                <w:rFonts w:cs="Arial"/>
                <w:bCs/>
                <w:lang w:val="en-US"/>
              </w:rPr>
              <w:t>pplicant</w:t>
            </w:r>
          </w:p>
        </w:tc>
        <w:tc>
          <w:tcPr>
            <w:tcW w:w="2444" w:type="dxa"/>
          </w:tcPr>
          <w:p w14:paraId="18EE799C" w14:textId="2E1C935E" w:rsidR="003648F5" w:rsidRPr="00282657" w:rsidRDefault="00BD04D5" w:rsidP="00BD04D5">
            <w:pPr>
              <w:spacing w:line="240" w:lineRule="auto"/>
              <w:rPr>
                <w:rFonts w:cs="Arial"/>
                <w:bCs/>
                <w:lang w:val="en-US"/>
              </w:rPr>
            </w:pPr>
            <w:r>
              <w:rPr>
                <w:rFonts w:cs="Arial"/>
                <w:bCs/>
                <w:lang w:val="en-US"/>
              </w:rPr>
              <w:t xml:space="preserve">    Coordination Levy </w:t>
            </w:r>
          </w:p>
        </w:tc>
      </w:tr>
      <w:tr w:rsidR="003648F5" w:rsidRPr="00282657" w14:paraId="10757D4B" w14:textId="77777777" w:rsidTr="00D5168F">
        <w:tc>
          <w:tcPr>
            <w:tcW w:w="2444" w:type="dxa"/>
          </w:tcPr>
          <w:p w14:paraId="3E586A37" w14:textId="77777777" w:rsidR="003648F5" w:rsidRPr="00282657" w:rsidRDefault="003648F5" w:rsidP="005A06A5">
            <w:pPr>
              <w:tabs>
                <w:tab w:val="left" w:pos="11"/>
                <w:tab w:val="left" w:pos="3402"/>
                <w:tab w:val="left" w:pos="5104"/>
                <w:tab w:val="left" w:pos="6804"/>
              </w:tabs>
              <w:spacing w:line="240" w:lineRule="atLeast"/>
              <w:jc w:val="center"/>
              <w:rPr>
                <w:rFonts w:cs="Arial"/>
              </w:rPr>
            </w:pPr>
            <w:r w:rsidRPr="00282657">
              <w:rPr>
                <w:rFonts w:cs="Arial"/>
              </w:rPr>
              <w:t>100%</w:t>
            </w:r>
          </w:p>
        </w:tc>
        <w:tc>
          <w:tcPr>
            <w:tcW w:w="2444" w:type="dxa"/>
          </w:tcPr>
          <w:p w14:paraId="60EF9420" w14:textId="626C2094" w:rsidR="003648F5" w:rsidRPr="00282657" w:rsidRDefault="006671FE" w:rsidP="005A06A5">
            <w:pPr>
              <w:tabs>
                <w:tab w:val="left" w:pos="11"/>
                <w:tab w:val="left" w:pos="3402"/>
                <w:tab w:val="left" w:pos="5104"/>
                <w:tab w:val="left" w:pos="6804"/>
              </w:tabs>
              <w:spacing w:line="240" w:lineRule="atLeast"/>
              <w:jc w:val="center"/>
              <w:rPr>
                <w:rFonts w:cs="Arial"/>
              </w:rPr>
            </w:pPr>
            <w:r>
              <w:rPr>
                <w:rFonts w:cs="Arial"/>
              </w:rPr>
              <w:t>89</w:t>
            </w:r>
            <w:r w:rsidR="00F75068" w:rsidRPr="00282657">
              <w:rPr>
                <w:rFonts w:cs="Arial"/>
              </w:rPr>
              <w:t>%</w:t>
            </w:r>
          </w:p>
        </w:tc>
        <w:tc>
          <w:tcPr>
            <w:tcW w:w="2444" w:type="dxa"/>
          </w:tcPr>
          <w:p w14:paraId="621268CA" w14:textId="5B374C18" w:rsidR="003648F5" w:rsidRPr="00282657" w:rsidRDefault="00B97C38" w:rsidP="005A06A5">
            <w:pPr>
              <w:tabs>
                <w:tab w:val="left" w:pos="11"/>
                <w:tab w:val="left" w:pos="3402"/>
                <w:tab w:val="left" w:pos="5104"/>
                <w:tab w:val="left" w:pos="6804"/>
              </w:tabs>
              <w:spacing w:line="240" w:lineRule="atLeast"/>
              <w:jc w:val="center"/>
              <w:rPr>
                <w:rFonts w:cs="Arial"/>
              </w:rPr>
            </w:pPr>
            <w:r>
              <w:rPr>
                <w:rFonts w:cs="Arial"/>
              </w:rPr>
              <w:t>10</w:t>
            </w:r>
            <w:r w:rsidRPr="00282657">
              <w:rPr>
                <w:rFonts w:cs="Arial"/>
              </w:rPr>
              <w:t>%</w:t>
            </w:r>
          </w:p>
        </w:tc>
        <w:tc>
          <w:tcPr>
            <w:tcW w:w="2444" w:type="dxa"/>
          </w:tcPr>
          <w:p w14:paraId="774AED10" w14:textId="692AB6F6" w:rsidR="003648F5" w:rsidRPr="00282657" w:rsidRDefault="00BD04D5" w:rsidP="005A06A5">
            <w:pPr>
              <w:tabs>
                <w:tab w:val="left" w:pos="11"/>
                <w:tab w:val="left" w:pos="3402"/>
                <w:tab w:val="left" w:pos="5104"/>
                <w:tab w:val="left" w:pos="6804"/>
              </w:tabs>
              <w:spacing w:line="240" w:lineRule="atLeast"/>
              <w:jc w:val="center"/>
              <w:rPr>
                <w:rFonts w:cs="Arial"/>
              </w:rPr>
            </w:pPr>
            <w:r>
              <w:rPr>
                <w:rFonts w:cs="Arial"/>
              </w:rPr>
              <w:t>1%</w:t>
            </w:r>
          </w:p>
        </w:tc>
      </w:tr>
      <w:tr w:rsidR="003648F5" w:rsidRPr="00282657" w14:paraId="3AF458BB" w14:textId="77777777" w:rsidTr="00D5168F">
        <w:tc>
          <w:tcPr>
            <w:tcW w:w="2444" w:type="dxa"/>
          </w:tcPr>
          <w:p w14:paraId="0654711A" w14:textId="2D88E926" w:rsidR="003648F5" w:rsidRPr="00282657" w:rsidRDefault="003648F5" w:rsidP="00DB3680">
            <w:pPr>
              <w:tabs>
                <w:tab w:val="left" w:pos="11"/>
                <w:tab w:val="left" w:pos="3402"/>
                <w:tab w:val="left" w:pos="5104"/>
                <w:tab w:val="left" w:pos="6804"/>
              </w:tabs>
              <w:spacing w:line="240" w:lineRule="atLeast"/>
              <w:jc w:val="center"/>
              <w:rPr>
                <w:rFonts w:cs="Arial"/>
              </w:rPr>
            </w:pPr>
            <w:r w:rsidRPr="00282657">
              <w:rPr>
                <w:rFonts w:cs="Arial"/>
              </w:rPr>
              <w:t>EUR</w:t>
            </w:r>
            <w:r>
              <w:rPr>
                <w:rFonts w:cs="Arial"/>
              </w:rPr>
              <w:t xml:space="preserve"> </w:t>
            </w:r>
            <w:r w:rsidR="00B97C38">
              <w:rPr>
                <w:rFonts w:cs="Arial"/>
              </w:rPr>
              <w:t>1</w:t>
            </w:r>
            <w:r w:rsidR="00DB3680">
              <w:rPr>
                <w:rFonts w:cs="Arial"/>
              </w:rPr>
              <w:t xml:space="preserve"> </w:t>
            </w:r>
            <w:r w:rsidR="00B97C38">
              <w:rPr>
                <w:rFonts w:cs="Arial"/>
              </w:rPr>
              <w:t>000</w:t>
            </w:r>
            <w:r w:rsidR="00DB3680">
              <w:rPr>
                <w:rFonts w:cs="Arial"/>
              </w:rPr>
              <w:t xml:space="preserve"> </w:t>
            </w:r>
            <w:r w:rsidR="00B97C38">
              <w:rPr>
                <w:rFonts w:cs="Arial"/>
              </w:rPr>
              <w:t>00</w:t>
            </w:r>
            <w:r w:rsidR="009F1D78">
              <w:rPr>
                <w:rFonts w:cs="Arial"/>
              </w:rPr>
              <w:t>0</w:t>
            </w:r>
          </w:p>
        </w:tc>
        <w:tc>
          <w:tcPr>
            <w:tcW w:w="2444" w:type="dxa"/>
          </w:tcPr>
          <w:p w14:paraId="7083B787" w14:textId="26B9FC78" w:rsidR="003648F5" w:rsidRPr="00282657" w:rsidRDefault="00BD04D5" w:rsidP="005A06A5">
            <w:pPr>
              <w:tabs>
                <w:tab w:val="left" w:pos="11"/>
                <w:tab w:val="left" w:pos="3402"/>
                <w:tab w:val="left" w:pos="5104"/>
                <w:tab w:val="left" w:pos="6804"/>
              </w:tabs>
              <w:spacing w:line="240" w:lineRule="atLeast"/>
              <w:jc w:val="center"/>
              <w:rPr>
                <w:rFonts w:cs="Arial"/>
              </w:rPr>
            </w:pPr>
            <w:r>
              <w:rPr>
                <w:rFonts w:cs="Arial"/>
              </w:rPr>
              <w:t>891 089</w:t>
            </w:r>
          </w:p>
        </w:tc>
        <w:tc>
          <w:tcPr>
            <w:tcW w:w="2444" w:type="dxa"/>
          </w:tcPr>
          <w:p w14:paraId="0824A205" w14:textId="45917FC1" w:rsidR="003648F5" w:rsidRPr="00282657" w:rsidRDefault="00B97C38" w:rsidP="005A06A5">
            <w:pPr>
              <w:tabs>
                <w:tab w:val="left" w:pos="11"/>
                <w:tab w:val="left" w:pos="3402"/>
                <w:tab w:val="left" w:pos="5104"/>
                <w:tab w:val="left" w:pos="6804"/>
              </w:tabs>
              <w:spacing w:line="240" w:lineRule="atLeast"/>
              <w:jc w:val="center"/>
              <w:rPr>
                <w:rFonts w:cs="Arial"/>
              </w:rPr>
            </w:pPr>
            <w:r>
              <w:rPr>
                <w:rFonts w:cs="Arial"/>
              </w:rPr>
              <w:t>100 000</w:t>
            </w:r>
          </w:p>
        </w:tc>
        <w:tc>
          <w:tcPr>
            <w:tcW w:w="2444" w:type="dxa"/>
          </w:tcPr>
          <w:p w14:paraId="0068438E" w14:textId="66552D37" w:rsidR="003648F5" w:rsidRPr="00282657" w:rsidRDefault="00BD04D5" w:rsidP="005A06A5">
            <w:pPr>
              <w:tabs>
                <w:tab w:val="left" w:pos="11"/>
                <w:tab w:val="left" w:pos="3402"/>
                <w:tab w:val="left" w:pos="5104"/>
                <w:tab w:val="left" w:pos="6804"/>
              </w:tabs>
              <w:spacing w:line="240" w:lineRule="atLeast"/>
              <w:jc w:val="center"/>
              <w:rPr>
                <w:rFonts w:cs="Arial"/>
              </w:rPr>
            </w:pPr>
            <w:r>
              <w:rPr>
                <w:rFonts w:cs="Arial"/>
              </w:rPr>
              <w:t>8 911</w:t>
            </w:r>
          </w:p>
        </w:tc>
      </w:tr>
    </w:tbl>
    <w:p w14:paraId="4AFCD5FA" w14:textId="77777777" w:rsidR="00FA7C78" w:rsidRDefault="00FA7C78" w:rsidP="005A06A5">
      <w:pPr>
        <w:tabs>
          <w:tab w:val="left" w:pos="11"/>
        </w:tabs>
        <w:spacing w:line="240" w:lineRule="auto"/>
        <w:rPr>
          <w:sz w:val="36"/>
          <w:szCs w:val="36"/>
        </w:rPr>
      </w:pPr>
    </w:p>
    <w:p w14:paraId="60A9AA17" w14:textId="77777777" w:rsidR="007F28E1" w:rsidRDefault="007F28E1" w:rsidP="005A06A5">
      <w:pPr>
        <w:tabs>
          <w:tab w:val="left" w:pos="11"/>
        </w:tabs>
        <w:spacing w:line="240" w:lineRule="auto"/>
        <w:rPr>
          <w:b/>
          <w:sz w:val="24"/>
          <w:szCs w:val="24"/>
        </w:rPr>
      </w:pPr>
    </w:p>
    <w:p w14:paraId="67EF1F20" w14:textId="77777777" w:rsidR="007F28E1" w:rsidRDefault="007F28E1" w:rsidP="005A06A5">
      <w:pPr>
        <w:tabs>
          <w:tab w:val="left" w:pos="11"/>
        </w:tabs>
        <w:spacing w:line="240" w:lineRule="auto"/>
        <w:rPr>
          <w:b/>
          <w:sz w:val="24"/>
          <w:szCs w:val="24"/>
        </w:rPr>
      </w:pPr>
      <w:r w:rsidRPr="007F28E1">
        <w:rPr>
          <w:b/>
          <w:sz w:val="24"/>
          <w:szCs w:val="24"/>
        </w:rPr>
        <w:t>List of Acronyms</w:t>
      </w:r>
    </w:p>
    <w:p w14:paraId="5B8A089B" w14:textId="77777777" w:rsidR="00C8709D" w:rsidRPr="00D65C9F" w:rsidRDefault="00C8709D" w:rsidP="005A06A5">
      <w:pPr>
        <w:tabs>
          <w:tab w:val="left" w:pos="11"/>
        </w:tabs>
        <w:spacing w:line="240" w:lineRule="auto"/>
        <w:rPr>
          <w:rFonts w:cs="Arial"/>
          <w:lang w:val="en-US"/>
        </w:rPr>
      </w:pPr>
    </w:p>
    <w:p w14:paraId="5979176C" w14:textId="05505CA0" w:rsidR="000A2D74" w:rsidRDefault="009F1D78" w:rsidP="005A06A5">
      <w:pPr>
        <w:tabs>
          <w:tab w:val="left" w:pos="11"/>
        </w:tabs>
        <w:spacing w:line="240" w:lineRule="auto"/>
        <w:rPr>
          <w:rFonts w:cs="Arial"/>
          <w:lang w:val="en-US"/>
        </w:rPr>
      </w:pPr>
      <w:r>
        <w:rPr>
          <w:rFonts w:cs="Arial"/>
          <w:lang w:val="en-US"/>
        </w:rPr>
        <w:t>A2J</w:t>
      </w:r>
      <w:r>
        <w:rPr>
          <w:rFonts w:cs="Arial"/>
          <w:lang w:val="en-US"/>
        </w:rPr>
        <w:tab/>
      </w:r>
      <w:r w:rsidR="000A2D74">
        <w:rPr>
          <w:rFonts w:cs="Arial"/>
          <w:lang w:val="en-US"/>
        </w:rPr>
        <w:t xml:space="preserve">Access to Justice </w:t>
      </w:r>
    </w:p>
    <w:p w14:paraId="15846068" w14:textId="76FE079D" w:rsidR="00D65C9F" w:rsidRPr="00D65C9F" w:rsidRDefault="009F1D78" w:rsidP="005A06A5">
      <w:pPr>
        <w:tabs>
          <w:tab w:val="left" w:pos="11"/>
        </w:tabs>
        <w:spacing w:line="240" w:lineRule="auto"/>
        <w:rPr>
          <w:rFonts w:cs="Arial"/>
          <w:lang w:val="en-US"/>
        </w:rPr>
      </w:pPr>
      <w:r w:rsidRPr="00D65C9F">
        <w:rPr>
          <w:rFonts w:cs="Arial"/>
          <w:lang w:val="en-US"/>
        </w:rPr>
        <w:t xml:space="preserve">ADRF </w:t>
      </w:r>
      <w:r>
        <w:rPr>
          <w:rFonts w:cs="Arial"/>
          <w:lang w:val="en-US"/>
        </w:rPr>
        <w:tab/>
      </w:r>
      <w:r w:rsidR="00D65C9F" w:rsidRPr="00D65C9F">
        <w:rPr>
          <w:rFonts w:cs="Arial"/>
          <w:lang w:val="en-US"/>
        </w:rPr>
        <w:t xml:space="preserve">Albanian Disability Rights Foundation </w:t>
      </w:r>
    </w:p>
    <w:p w14:paraId="127324EA" w14:textId="0A7719A9" w:rsidR="00D65C9F" w:rsidRDefault="009F1D78" w:rsidP="005A06A5">
      <w:pPr>
        <w:tabs>
          <w:tab w:val="left" w:pos="11"/>
        </w:tabs>
        <w:spacing w:line="240" w:lineRule="auto"/>
        <w:rPr>
          <w:rFonts w:cs="Arial"/>
          <w:lang w:val="en-US"/>
        </w:rPr>
      </w:pPr>
      <w:r>
        <w:rPr>
          <w:rFonts w:cs="Arial"/>
          <w:lang w:val="en-US"/>
        </w:rPr>
        <w:t>CLCI</w:t>
      </w:r>
      <w:r>
        <w:rPr>
          <w:rFonts w:cs="Arial"/>
          <w:lang w:val="en-US"/>
        </w:rPr>
        <w:tab/>
      </w:r>
      <w:r w:rsidR="00D65C9F">
        <w:rPr>
          <w:rFonts w:cs="Arial"/>
          <w:lang w:val="en-US"/>
        </w:rPr>
        <w:t xml:space="preserve">Center for Legal and Civic Initiatives </w:t>
      </w:r>
    </w:p>
    <w:p w14:paraId="7C828D5A" w14:textId="1620132E" w:rsidR="00FB0622" w:rsidRDefault="009F1D78" w:rsidP="005A06A5">
      <w:pPr>
        <w:tabs>
          <w:tab w:val="left" w:pos="11"/>
        </w:tabs>
        <w:spacing w:line="240" w:lineRule="auto"/>
        <w:rPr>
          <w:rFonts w:cs="Arial"/>
          <w:lang w:val="en-US"/>
        </w:rPr>
      </w:pPr>
      <w:r>
        <w:rPr>
          <w:rFonts w:cs="Arial"/>
          <w:lang w:val="en-US"/>
        </w:rPr>
        <w:t>CSOs</w:t>
      </w:r>
      <w:r>
        <w:rPr>
          <w:rFonts w:cs="Arial"/>
          <w:lang w:val="en-US"/>
        </w:rPr>
        <w:tab/>
      </w:r>
      <w:r w:rsidR="00FB0622">
        <w:rPr>
          <w:rFonts w:cs="Arial"/>
          <w:lang w:val="en-US"/>
        </w:rPr>
        <w:t xml:space="preserve">Civil Society Organizations </w:t>
      </w:r>
    </w:p>
    <w:p w14:paraId="665BE226" w14:textId="678C9AAF" w:rsidR="00C8709D" w:rsidRPr="00C8709D" w:rsidRDefault="009F1D78" w:rsidP="005A06A5">
      <w:pPr>
        <w:tabs>
          <w:tab w:val="left" w:pos="11"/>
        </w:tabs>
        <w:spacing w:line="240" w:lineRule="auto"/>
        <w:rPr>
          <w:rFonts w:cs="Arial"/>
          <w:lang w:val="en-US"/>
        </w:rPr>
      </w:pPr>
      <w:r w:rsidRPr="00C8709D">
        <w:rPr>
          <w:rFonts w:cs="Arial"/>
          <w:lang w:val="en-US"/>
        </w:rPr>
        <w:t xml:space="preserve">CPD </w:t>
      </w:r>
      <w:r w:rsidR="00C8709D" w:rsidRPr="00C8709D">
        <w:rPr>
          <w:rFonts w:cs="Arial"/>
          <w:lang w:val="en-US"/>
        </w:rPr>
        <w:t xml:space="preserve">Commissioner for protection from Discrimination </w:t>
      </w:r>
    </w:p>
    <w:p w14:paraId="0E848C11" w14:textId="181716A6" w:rsidR="00520F3D" w:rsidRDefault="009F1D78" w:rsidP="005A06A5">
      <w:pPr>
        <w:tabs>
          <w:tab w:val="left" w:pos="11"/>
        </w:tabs>
        <w:spacing w:line="240" w:lineRule="auto"/>
        <w:rPr>
          <w:rFonts w:cs="Arial"/>
          <w:lang w:val="en-US"/>
        </w:rPr>
      </w:pPr>
      <w:r>
        <w:t>CCRs</w:t>
      </w:r>
      <w:r>
        <w:tab/>
      </w:r>
      <w:r w:rsidR="00520F3D">
        <w:t xml:space="preserve">Coordinated Community Response Mechanisms </w:t>
      </w:r>
    </w:p>
    <w:p w14:paraId="6DFFAE08" w14:textId="2FC9354F" w:rsidR="00DD013D" w:rsidRPr="00D65C9F" w:rsidRDefault="009F1D78" w:rsidP="005A06A5">
      <w:pPr>
        <w:tabs>
          <w:tab w:val="left" w:pos="11"/>
        </w:tabs>
        <w:spacing w:line="240" w:lineRule="auto"/>
        <w:rPr>
          <w:rFonts w:cs="Arial"/>
          <w:lang w:val="en-US"/>
        </w:rPr>
      </w:pPr>
      <w:r w:rsidRPr="00D65C9F">
        <w:rPr>
          <w:rFonts w:cs="Arial"/>
          <w:lang w:val="en-US"/>
        </w:rPr>
        <w:t>CM</w:t>
      </w:r>
      <w:r>
        <w:rPr>
          <w:rFonts w:cs="Arial"/>
          <w:lang w:val="en-US"/>
        </w:rPr>
        <w:tab/>
      </w:r>
      <w:r w:rsidR="00DD013D" w:rsidRPr="00D65C9F">
        <w:rPr>
          <w:rFonts w:cs="Arial"/>
          <w:lang w:val="en-US"/>
        </w:rPr>
        <w:t xml:space="preserve">Council of Ministers </w:t>
      </w:r>
    </w:p>
    <w:p w14:paraId="04C46E22" w14:textId="550EDF41" w:rsidR="00A6657C" w:rsidRDefault="009F1D78" w:rsidP="005A06A5">
      <w:pPr>
        <w:tabs>
          <w:tab w:val="left" w:pos="11"/>
        </w:tabs>
        <w:spacing w:line="240" w:lineRule="auto"/>
        <w:rPr>
          <w:rFonts w:cs="Arial"/>
          <w:lang w:val="en-US"/>
        </w:rPr>
      </w:pPr>
      <w:r w:rsidRPr="00D65C9F">
        <w:rPr>
          <w:rFonts w:cs="Arial"/>
          <w:lang w:val="en-US"/>
        </w:rPr>
        <w:t>ECHR</w:t>
      </w:r>
      <w:r>
        <w:rPr>
          <w:rFonts w:cs="Arial"/>
          <w:lang w:val="en-US"/>
        </w:rPr>
        <w:tab/>
      </w:r>
      <w:r w:rsidR="00A6657C" w:rsidRPr="00D65C9F">
        <w:rPr>
          <w:rFonts w:cs="Arial"/>
          <w:lang w:val="en-US"/>
        </w:rPr>
        <w:t xml:space="preserve">European Court of Human Rights </w:t>
      </w:r>
    </w:p>
    <w:p w14:paraId="7EC1C053" w14:textId="3697AC5C" w:rsidR="005032A4" w:rsidRDefault="009F1D78" w:rsidP="005A06A5">
      <w:pPr>
        <w:tabs>
          <w:tab w:val="left" w:pos="11"/>
        </w:tabs>
        <w:spacing w:line="240" w:lineRule="auto"/>
        <w:rPr>
          <w:rFonts w:cs="Arial"/>
          <w:lang w:val="en-US"/>
        </w:rPr>
      </w:pPr>
      <w:r>
        <w:rPr>
          <w:rFonts w:cs="Arial"/>
          <w:lang w:val="en-US"/>
        </w:rPr>
        <w:t>EU</w:t>
      </w:r>
      <w:r>
        <w:rPr>
          <w:rFonts w:cs="Arial"/>
          <w:lang w:val="en-US"/>
        </w:rPr>
        <w:tab/>
      </w:r>
      <w:r w:rsidR="005032A4">
        <w:rPr>
          <w:rFonts w:cs="Arial"/>
          <w:lang w:val="en-US"/>
        </w:rPr>
        <w:t xml:space="preserve">European Union </w:t>
      </w:r>
    </w:p>
    <w:p w14:paraId="69FC3646" w14:textId="73BC26E7" w:rsidR="00C76D87" w:rsidRPr="00C76D87" w:rsidRDefault="009F1D78" w:rsidP="005A06A5">
      <w:pPr>
        <w:tabs>
          <w:tab w:val="left" w:pos="11"/>
        </w:tabs>
        <w:spacing w:line="240" w:lineRule="auto"/>
        <w:rPr>
          <w:rFonts w:cs="Arial"/>
          <w:lang w:val="en-US"/>
        </w:rPr>
      </w:pPr>
      <w:r w:rsidRPr="00C76D87">
        <w:rPr>
          <w:rFonts w:cs="Arial"/>
          <w:lang w:val="en-US"/>
        </w:rPr>
        <w:t>FLA</w:t>
      </w:r>
      <w:r>
        <w:rPr>
          <w:rFonts w:cs="Arial"/>
          <w:lang w:val="en-US"/>
        </w:rPr>
        <w:tab/>
      </w:r>
      <w:r w:rsidR="00C76D87" w:rsidRPr="00C76D87">
        <w:rPr>
          <w:rFonts w:cs="Arial"/>
          <w:lang w:val="en-US"/>
        </w:rPr>
        <w:t xml:space="preserve">Free Legal Aid </w:t>
      </w:r>
    </w:p>
    <w:p w14:paraId="0BBAFAAB" w14:textId="142D51D3" w:rsidR="00F6113A" w:rsidRDefault="009F1D78" w:rsidP="005A06A5">
      <w:pPr>
        <w:tabs>
          <w:tab w:val="left" w:pos="11"/>
        </w:tabs>
        <w:spacing w:line="240" w:lineRule="auto"/>
        <w:rPr>
          <w:rFonts w:cs="Arial"/>
          <w:lang w:val="en-US"/>
        </w:rPr>
      </w:pPr>
      <w:proofErr w:type="spellStart"/>
      <w:r>
        <w:rPr>
          <w:rFonts w:cs="Arial"/>
          <w:lang w:val="en-US"/>
        </w:rPr>
        <w:t>GoA</w:t>
      </w:r>
      <w:proofErr w:type="spellEnd"/>
      <w:r>
        <w:rPr>
          <w:rFonts w:cs="Arial"/>
          <w:lang w:val="en-US"/>
        </w:rPr>
        <w:tab/>
      </w:r>
      <w:r w:rsidR="00EB72D9">
        <w:rPr>
          <w:rFonts w:cs="Arial"/>
          <w:lang w:val="en-US"/>
        </w:rPr>
        <w:t xml:space="preserve">Government of Albania </w:t>
      </w:r>
    </w:p>
    <w:p w14:paraId="1F2F206E" w14:textId="29A8C054" w:rsidR="00A6657C" w:rsidRPr="00A6657C" w:rsidRDefault="009F1D78" w:rsidP="00A6657C">
      <w:pPr>
        <w:spacing w:line="240" w:lineRule="auto"/>
        <w:rPr>
          <w:rFonts w:cs="Arial"/>
          <w:lang w:val="en-US"/>
        </w:rPr>
      </w:pPr>
      <w:r w:rsidRPr="009F1D78">
        <w:rPr>
          <w:rFonts w:cs="Arial"/>
          <w:lang w:val="en-US"/>
        </w:rPr>
        <w:t>ICCPR</w:t>
      </w:r>
      <w:r>
        <w:rPr>
          <w:rFonts w:cs="Arial"/>
          <w:lang w:val="en-US"/>
        </w:rPr>
        <w:tab/>
      </w:r>
      <w:r w:rsidR="00A6657C" w:rsidRPr="00A6657C">
        <w:rPr>
          <w:rFonts w:cs="Arial"/>
          <w:lang w:val="en-US"/>
        </w:rPr>
        <w:fldChar w:fldCharType="begin"/>
      </w:r>
      <w:r w:rsidR="00A6657C" w:rsidRPr="00A6657C">
        <w:rPr>
          <w:rFonts w:cs="Arial"/>
          <w:lang w:val="en-US"/>
        </w:rPr>
        <w:instrText xml:space="preserve"> HYPERLINK "https://www.ohchr.org/en/professionalinterest/pages/ccpr.aspx" </w:instrText>
      </w:r>
      <w:r w:rsidR="00A6657C" w:rsidRPr="00A6657C">
        <w:rPr>
          <w:rFonts w:cs="Arial"/>
          <w:lang w:val="en-US"/>
        </w:rPr>
        <w:fldChar w:fldCharType="separate"/>
      </w:r>
      <w:r w:rsidR="00A6657C" w:rsidRPr="00A6657C">
        <w:rPr>
          <w:rFonts w:cs="Arial"/>
          <w:lang w:val="en-US"/>
        </w:rPr>
        <w:t>International Covenant on Civil and Political Rights</w:t>
      </w:r>
      <w:r w:rsidR="00A6657C">
        <w:rPr>
          <w:rFonts w:cs="Arial"/>
          <w:lang w:val="en-US"/>
        </w:rPr>
        <w:t xml:space="preserve"> </w:t>
      </w:r>
    </w:p>
    <w:p w14:paraId="6DFBD92D" w14:textId="43739909" w:rsidR="00EB72D9" w:rsidRPr="00C76D87" w:rsidRDefault="00A6657C" w:rsidP="005A06A5">
      <w:pPr>
        <w:tabs>
          <w:tab w:val="left" w:pos="11"/>
        </w:tabs>
        <w:spacing w:line="240" w:lineRule="auto"/>
        <w:rPr>
          <w:rFonts w:cs="Arial"/>
          <w:lang w:val="en-US"/>
        </w:rPr>
      </w:pPr>
      <w:r w:rsidRPr="00A6657C">
        <w:rPr>
          <w:rFonts w:cs="Arial"/>
          <w:lang w:val="en-US"/>
        </w:rPr>
        <w:fldChar w:fldCharType="end"/>
      </w:r>
      <w:r w:rsidR="009F1D78">
        <w:rPr>
          <w:rFonts w:cs="Arial"/>
          <w:lang w:val="en-US"/>
        </w:rPr>
        <w:t>LGUs</w:t>
      </w:r>
      <w:r w:rsidR="009F1D78">
        <w:rPr>
          <w:rFonts w:cs="Arial"/>
          <w:lang w:val="en-US"/>
        </w:rPr>
        <w:tab/>
      </w:r>
      <w:r w:rsidR="00F6113A">
        <w:rPr>
          <w:rFonts w:cs="Arial"/>
          <w:lang w:val="en-US"/>
        </w:rPr>
        <w:t xml:space="preserve">Local Government Units </w:t>
      </w:r>
    </w:p>
    <w:p w14:paraId="71C77C8B" w14:textId="44C2C27D" w:rsidR="005032A4" w:rsidRDefault="009F1D78" w:rsidP="005A06A5">
      <w:pPr>
        <w:tabs>
          <w:tab w:val="left" w:pos="11"/>
        </w:tabs>
        <w:spacing w:line="240" w:lineRule="auto"/>
        <w:rPr>
          <w:rFonts w:cs="Arial"/>
          <w:lang w:val="en-US"/>
        </w:rPr>
      </w:pPr>
      <w:r w:rsidRPr="00D65C9F">
        <w:rPr>
          <w:rFonts w:cs="Arial"/>
          <w:lang w:val="en-US"/>
        </w:rPr>
        <w:t>MAPS</w:t>
      </w:r>
      <w:r>
        <w:rPr>
          <w:rFonts w:cs="Arial"/>
          <w:lang w:val="en-US"/>
        </w:rPr>
        <w:tab/>
      </w:r>
      <w:r w:rsidR="005032A4" w:rsidRPr="00D65C9F">
        <w:rPr>
          <w:rFonts w:cs="Arial"/>
          <w:lang w:val="en-US"/>
        </w:rPr>
        <w:t xml:space="preserve">Mainstreaming, Acceleration, and Policy Support </w:t>
      </w:r>
    </w:p>
    <w:p w14:paraId="099B253D" w14:textId="7EAC158A" w:rsidR="00DD1D0C" w:rsidRDefault="009F1D78" w:rsidP="005A06A5">
      <w:pPr>
        <w:tabs>
          <w:tab w:val="left" w:pos="11"/>
        </w:tabs>
        <w:spacing w:line="240" w:lineRule="auto"/>
        <w:rPr>
          <w:rFonts w:cs="Arial"/>
          <w:lang w:val="en-US"/>
        </w:rPr>
      </w:pPr>
      <w:r>
        <w:rPr>
          <w:rFonts w:cs="Arial"/>
          <w:lang w:val="en-US"/>
        </w:rPr>
        <w:t>MoU</w:t>
      </w:r>
      <w:r>
        <w:rPr>
          <w:rFonts w:cs="Arial"/>
          <w:lang w:val="en-US"/>
        </w:rPr>
        <w:tab/>
      </w:r>
      <w:r w:rsidR="00DD1D0C">
        <w:rPr>
          <w:rFonts w:cs="Arial"/>
          <w:lang w:val="en-US"/>
        </w:rPr>
        <w:t xml:space="preserve">Memorandum of Understanding </w:t>
      </w:r>
    </w:p>
    <w:p w14:paraId="0D01E19A" w14:textId="2AC3510F" w:rsidR="007F28E1" w:rsidRDefault="009F1D78" w:rsidP="005A06A5">
      <w:pPr>
        <w:tabs>
          <w:tab w:val="left" w:pos="11"/>
        </w:tabs>
        <w:spacing w:line="240" w:lineRule="auto"/>
        <w:rPr>
          <w:rFonts w:cs="Arial"/>
          <w:lang w:val="en-US"/>
        </w:rPr>
      </w:pPr>
      <w:proofErr w:type="spellStart"/>
      <w:r w:rsidRPr="00C76D87">
        <w:rPr>
          <w:rFonts w:cs="Arial"/>
          <w:lang w:val="en-US"/>
        </w:rPr>
        <w:t>MoJ</w:t>
      </w:r>
      <w:proofErr w:type="spellEnd"/>
      <w:r w:rsidRPr="00C76D87">
        <w:rPr>
          <w:rFonts w:cs="Arial"/>
          <w:lang w:val="en-US"/>
        </w:rPr>
        <w:t xml:space="preserve"> </w:t>
      </w:r>
      <w:r>
        <w:rPr>
          <w:rFonts w:cs="Arial"/>
          <w:lang w:val="en-US"/>
        </w:rPr>
        <w:tab/>
      </w:r>
      <w:r w:rsidR="00C76D87" w:rsidRPr="00C76D87">
        <w:rPr>
          <w:rFonts w:cs="Arial"/>
          <w:lang w:val="en-US"/>
        </w:rPr>
        <w:t xml:space="preserve">Ministry of Justice </w:t>
      </w:r>
    </w:p>
    <w:p w14:paraId="1C38833A" w14:textId="22098517" w:rsidR="0025275D" w:rsidRPr="00C76D87" w:rsidRDefault="009F1D78" w:rsidP="005A06A5">
      <w:pPr>
        <w:tabs>
          <w:tab w:val="left" w:pos="11"/>
        </w:tabs>
        <w:spacing w:line="240" w:lineRule="auto"/>
        <w:rPr>
          <w:rFonts w:cs="Arial"/>
          <w:lang w:val="en-US"/>
        </w:rPr>
      </w:pPr>
      <w:r>
        <w:rPr>
          <w:rFonts w:cs="Arial"/>
          <w:lang w:val="en-US"/>
        </w:rPr>
        <w:t>MO</w:t>
      </w:r>
      <w:r>
        <w:rPr>
          <w:rFonts w:cs="Arial"/>
          <w:lang w:val="en-US"/>
        </w:rPr>
        <w:tab/>
      </w:r>
      <w:r w:rsidR="0025275D">
        <w:rPr>
          <w:rFonts w:cs="Arial"/>
          <w:lang w:val="en-US"/>
        </w:rPr>
        <w:t xml:space="preserve">Ministerial Order </w:t>
      </w:r>
    </w:p>
    <w:p w14:paraId="3F0EF6FA" w14:textId="6243989F" w:rsidR="005032A4" w:rsidRDefault="009F1D78" w:rsidP="005A06A5">
      <w:pPr>
        <w:tabs>
          <w:tab w:val="left" w:pos="11"/>
        </w:tabs>
        <w:spacing w:line="240" w:lineRule="auto"/>
        <w:rPr>
          <w:rFonts w:cs="Arial"/>
          <w:lang w:val="en-US"/>
        </w:rPr>
      </w:pPr>
      <w:r w:rsidRPr="00D65C9F">
        <w:rPr>
          <w:rFonts w:cs="Arial"/>
          <w:lang w:val="en-US"/>
        </w:rPr>
        <w:t>NSDI</w:t>
      </w:r>
      <w:r>
        <w:rPr>
          <w:rFonts w:cs="Arial"/>
          <w:lang w:val="en-US"/>
        </w:rPr>
        <w:tab/>
      </w:r>
      <w:r w:rsidR="005032A4" w:rsidRPr="00D65C9F">
        <w:rPr>
          <w:rFonts w:cs="Arial"/>
          <w:lang w:val="en-US"/>
        </w:rPr>
        <w:t xml:space="preserve">National Strategy for Development and Integration </w:t>
      </w:r>
    </w:p>
    <w:p w14:paraId="3C25A36C" w14:textId="65B8DD05" w:rsidR="00C76D87" w:rsidRDefault="009F1D78" w:rsidP="005A06A5">
      <w:pPr>
        <w:tabs>
          <w:tab w:val="left" w:pos="11"/>
        </w:tabs>
        <w:spacing w:line="240" w:lineRule="auto"/>
        <w:rPr>
          <w:rFonts w:cs="Arial"/>
          <w:lang w:val="en-US"/>
        </w:rPr>
      </w:pPr>
      <w:r w:rsidRPr="00C76D87">
        <w:rPr>
          <w:rFonts w:cs="Arial"/>
          <w:lang w:val="en-US"/>
        </w:rPr>
        <w:t>NGOs</w:t>
      </w:r>
      <w:r>
        <w:rPr>
          <w:rFonts w:cs="Arial"/>
          <w:lang w:val="en-US"/>
        </w:rPr>
        <w:tab/>
      </w:r>
      <w:r w:rsidR="00C76D87" w:rsidRPr="00C76D87">
        <w:rPr>
          <w:rFonts w:cs="Arial"/>
          <w:lang w:val="en-US"/>
        </w:rPr>
        <w:t xml:space="preserve">Non-governmental </w:t>
      </w:r>
      <w:r w:rsidR="009307DE" w:rsidRPr="00C76D87">
        <w:rPr>
          <w:rFonts w:cs="Arial"/>
          <w:lang w:val="en-US"/>
        </w:rPr>
        <w:t>Organizations</w:t>
      </w:r>
      <w:r w:rsidR="00C76D87" w:rsidRPr="00C76D87">
        <w:rPr>
          <w:rFonts w:cs="Arial"/>
          <w:lang w:val="en-US"/>
        </w:rPr>
        <w:t xml:space="preserve"> </w:t>
      </w:r>
    </w:p>
    <w:p w14:paraId="748A7592" w14:textId="68B37102" w:rsidR="00B97C38" w:rsidRPr="00C76D87" w:rsidRDefault="009F1D78" w:rsidP="005A06A5">
      <w:pPr>
        <w:tabs>
          <w:tab w:val="left" w:pos="11"/>
        </w:tabs>
        <w:spacing w:line="240" w:lineRule="auto"/>
        <w:rPr>
          <w:rFonts w:cs="Arial"/>
          <w:lang w:val="en-US"/>
        </w:rPr>
      </w:pPr>
      <w:r>
        <w:rPr>
          <w:rFonts w:cs="Arial"/>
          <w:lang w:val="en-US"/>
        </w:rPr>
        <w:t>N/A</w:t>
      </w:r>
      <w:r>
        <w:rPr>
          <w:rFonts w:cs="Arial"/>
          <w:lang w:val="en-US"/>
        </w:rPr>
        <w:tab/>
      </w:r>
      <w:r w:rsidR="00B97C38">
        <w:rPr>
          <w:rFonts w:cs="Arial"/>
          <w:lang w:val="en-US"/>
        </w:rPr>
        <w:t xml:space="preserve">Not Applicable </w:t>
      </w:r>
    </w:p>
    <w:p w14:paraId="0AFB2E78" w14:textId="47034300" w:rsidR="00C8709D" w:rsidRDefault="009F1D78" w:rsidP="005A06A5">
      <w:pPr>
        <w:tabs>
          <w:tab w:val="left" w:pos="11"/>
        </w:tabs>
        <w:spacing w:line="240" w:lineRule="auto"/>
        <w:rPr>
          <w:rFonts w:cs="Arial"/>
          <w:lang w:val="en-US"/>
        </w:rPr>
      </w:pPr>
      <w:r>
        <w:rPr>
          <w:rFonts w:cs="Arial"/>
          <w:lang w:val="en-US"/>
        </w:rPr>
        <w:t>OSFA</w:t>
      </w:r>
      <w:r>
        <w:rPr>
          <w:rFonts w:cs="Arial"/>
          <w:lang w:val="en-US"/>
        </w:rPr>
        <w:tab/>
      </w:r>
      <w:r w:rsidR="00C8709D">
        <w:rPr>
          <w:rFonts w:cs="Arial"/>
          <w:lang w:val="en-US"/>
        </w:rPr>
        <w:t xml:space="preserve">Open Society Foundation in Albania </w:t>
      </w:r>
    </w:p>
    <w:p w14:paraId="613268F7" w14:textId="632E38B4" w:rsidR="00D65C9F" w:rsidRDefault="009F1D78" w:rsidP="00D65C9F">
      <w:pPr>
        <w:tabs>
          <w:tab w:val="left" w:pos="11"/>
        </w:tabs>
        <w:spacing w:line="240" w:lineRule="auto"/>
        <w:rPr>
          <w:rFonts w:cs="Arial"/>
          <w:lang w:val="en-US"/>
        </w:rPr>
      </w:pPr>
      <w:bookmarkStart w:id="2" w:name="_Hlk9718863"/>
      <w:r w:rsidRPr="00C8709D">
        <w:rPr>
          <w:rFonts w:cs="Arial"/>
          <w:lang w:val="en-US"/>
        </w:rPr>
        <w:t>PA</w:t>
      </w:r>
      <w:r>
        <w:rPr>
          <w:rFonts w:cs="Arial"/>
          <w:lang w:val="en-US"/>
        </w:rPr>
        <w:tab/>
      </w:r>
      <w:r w:rsidR="00D65C9F" w:rsidRPr="00C8709D">
        <w:rPr>
          <w:rFonts w:cs="Arial"/>
          <w:lang w:val="en-US"/>
        </w:rPr>
        <w:t xml:space="preserve">People’s Advocate </w:t>
      </w:r>
    </w:p>
    <w:p w14:paraId="61C6ABDA" w14:textId="7F424C32" w:rsidR="00981721" w:rsidRDefault="009F1D78" w:rsidP="00D65C9F">
      <w:pPr>
        <w:tabs>
          <w:tab w:val="left" w:pos="11"/>
        </w:tabs>
        <w:spacing w:line="240" w:lineRule="auto"/>
        <w:rPr>
          <w:rFonts w:cs="Arial"/>
          <w:lang w:val="en-US"/>
        </w:rPr>
      </w:pPr>
      <w:proofErr w:type="spellStart"/>
      <w:r>
        <w:rPr>
          <w:rFonts w:cs="Arial"/>
          <w:lang w:val="en-US"/>
        </w:rPr>
        <w:t>RoL</w:t>
      </w:r>
      <w:proofErr w:type="spellEnd"/>
      <w:r w:rsidR="00C73C5E">
        <w:rPr>
          <w:rFonts w:cs="Arial"/>
          <w:lang w:val="en-US"/>
        </w:rPr>
        <w:tab/>
      </w:r>
      <w:r w:rsidR="00981721">
        <w:rPr>
          <w:rFonts w:cs="Arial"/>
          <w:lang w:val="en-US"/>
        </w:rPr>
        <w:t xml:space="preserve">Rule of Law </w:t>
      </w:r>
    </w:p>
    <w:p w14:paraId="65F1AE7C" w14:textId="2D720F34" w:rsidR="00D65C9F" w:rsidRPr="00C8709D" w:rsidRDefault="00C73C5E" w:rsidP="00D65C9F">
      <w:pPr>
        <w:tabs>
          <w:tab w:val="left" w:pos="11"/>
        </w:tabs>
        <w:spacing w:line="240" w:lineRule="auto"/>
        <w:rPr>
          <w:rFonts w:cs="Arial"/>
          <w:lang w:val="en-US"/>
        </w:rPr>
      </w:pPr>
      <w:r>
        <w:rPr>
          <w:rFonts w:cs="Arial"/>
          <w:lang w:val="en-US"/>
        </w:rPr>
        <w:t>TLAS</w:t>
      </w:r>
      <w:r>
        <w:rPr>
          <w:rFonts w:cs="Arial"/>
          <w:lang w:val="en-US"/>
        </w:rPr>
        <w:tab/>
      </w:r>
      <w:r w:rsidR="00D65C9F">
        <w:rPr>
          <w:rFonts w:cs="Arial"/>
          <w:lang w:val="en-US"/>
        </w:rPr>
        <w:t xml:space="preserve">Tirana Legal Aid Society </w:t>
      </w:r>
    </w:p>
    <w:p w14:paraId="03BFB453" w14:textId="59F2AA39" w:rsidR="00C76D87" w:rsidRDefault="00C73C5E" w:rsidP="005A06A5">
      <w:pPr>
        <w:tabs>
          <w:tab w:val="left" w:pos="11"/>
        </w:tabs>
        <w:spacing w:line="240" w:lineRule="auto"/>
        <w:rPr>
          <w:rFonts w:cs="Arial"/>
          <w:lang w:val="en-US"/>
        </w:rPr>
      </w:pPr>
      <w:r w:rsidRPr="00057EED">
        <w:rPr>
          <w:rFonts w:cs="Arial"/>
          <w:lang w:val="en-US"/>
        </w:rPr>
        <w:t>UNDP</w:t>
      </w:r>
      <w:r>
        <w:rPr>
          <w:rFonts w:cs="Arial"/>
          <w:lang w:val="en-US"/>
        </w:rPr>
        <w:tab/>
      </w:r>
      <w:r w:rsidR="00C76D87" w:rsidRPr="00057EED">
        <w:rPr>
          <w:rFonts w:cs="Arial"/>
          <w:lang w:val="en-US"/>
        </w:rPr>
        <w:t xml:space="preserve">United Nations </w:t>
      </w:r>
      <w:bookmarkEnd w:id="2"/>
      <w:r w:rsidR="00C76D87" w:rsidRPr="00057EED">
        <w:rPr>
          <w:rFonts w:cs="Arial"/>
          <w:lang w:val="en-US"/>
        </w:rPr>
        <w:t xml:space="preserve">Development </w:t>
      </w:r>
      <w:proofErr w:type="spellStart"/>
      <w:r w:rsidR="00C76D87" w:rsidRPr="00057EED">
        <w:rPr>
          <w:rFonts w:cs="Arial"/>
          <w:lang w:val="en-US"/>
        </w:rPr>
        <w:t>Programme</w:t>
      </w:r>
      <w:proofErr w:type="spellEnd"/>
      <w:r w:rsidR="00C76D87" w:rsidRPr="00057EED">
        <w:rPr>
          <w:rFonts w:cs="Arial"/>
          <w:lang w:val="en-US"/>
        </w:rPr>
        <w:t xml:space="preserve"> </w:t>
      </w:r>
    </w:p>
    <w:p w14:paraId="6C758F7E" w14:textId="4D793408" w:rsidR="00F4351C" w:rsidRDefault="00C73C5E" w:rsidP="005A06A5">
      <w:pPr>
        <w:tabs>
          <w:tab w:val="left" w:pos="11"/>
        </w:tabs>
        <w:spacing w:line="240" w:lineRule="auto"/>
        <w:rPr>
          <w:rFonts w:cs="Arial"/>
          <w:lang w:val="en-US"/>
        </w:rPr>
      </w:pPr>
      <w:r>
        <w:rPr>
          <w:rFonts w:cs="Arial"/>
          <w:lang w:val="en-US"/>
        </w:rPr>
        <w:t>UN</w:t>
      </w:r>
      <w:r>
        <w:rPr>
          <w:rFonts w:cs="Arial"/>
          <w:lang w:val="en-US"/>
        </w:rPr>
        <w:tab/>
      </w:r>
      <w:r w:rsidR="00F4351C" w:rsidRPr="00057EED">
        <w:rPr>
          <w:rFonts w:cs="Arial"/>
          <w:lang w:val="en-US"/>
        </w:rPr>
        <w:t>United Nations</w:t>
      </w:r>
      <w:r w:rsidR="00F4351C">
        <w:rPr>
          <w:rFonts w:cs="Arial"/>
          <w:lang w:val="en-US"/>
        </w:rPr>
        <w:t xml:space="preserve"> </w:t>
      </w:r>
    </w:p>
    <w:p w14:paraId="750ECF94" w14:textId="3DCE0341" w:rsidR="00F4351C" w:rsidRDefault="00C73C5E" w:rsidP="005A06A5">
      <w:pPr>
        <w:tabs>
          <w:tab w:val="left" w:pos="11"/>
        </w:tabs>
        <w:spacing w:line="240" w:lineRule="auto"/>
        <w:rPr>
          <w:rFonts w:cs="Arial"/>
          <w:lang w:val="en-US"/>
        </w:rPr>
      </w:pPr>
      <w:r w:rsidRPr="00D65C9F">
        <w:rPr>
          <w:rFonts w:cs="Arial"/>
          <w:lang w:val="en-US"/>
        </w:rPr>
        <w:t>UPR</w:t>
      </w:r>
      <w:r>
        <w:rPr>
          <w:rFonts w:cs="Arial"/>
          <w:lang w:val="en-US"/>
        </w:rPr>
        <w:tab/>
      </w:r>
      <w:r w:rsidR="00F4351C" w:rsidRPr="00D65C9F">
        <w:rPr>
          <w:rFonts w:cs="Arial"/>
          <w:lang w:val="en-US"/>
        </w:rPr>
        <w:t xml:space="preserve">Universal Periodic Review </w:t>
      </w:r>
    </w:p>
    <w:p w14:paraId="543E55E1" w14:textId="235FA11E" w:rsidR="00F4351C" w:rsidRDefault="00C73C5E" w:rsidP="005A06A5">
      <w:pPr>
        <w:tabs>
          <w:tab w:val="left" w:pos="11"/>
        </w:tabs>
        <w:spacing w:line="240" w:lineRule="auto"/>
        <w:rPr>
          <w:rFonts w:cs="Arial"/>
          <w:lang w:val="en-US"/>
        </w:rPr>
      </w:pPr>
      <w:r w:rsidRPr="00D65C9F">
        <w:rPr>
          <w:rFonts w:cs="Arial"/>
          <w:lang w:val="en-US"/>
        </w:rPr>
        <w:t>VNR</w:t>
      </w:r>
      <w:r>
        <w:rPr>
          <w:rFonts w:cs="Arial"/>
          <w:lang w:val="en-US"/>
        </w:rPr>
        <w:tab/>
      </w:r>
      <w:r w:rsidR="00F4351C" w:rsidRPr="00D65C9F">
        <w:rPr>
          <w:rFonts w:cs="Arial"/>
          <w:lang w:val="en-US"/>
        </w:rPr>
        <w:t xml:space="preserve">Voluntary National Report </w:t>
      </w:r>
    </w:p>
    <w:p w14:paraId="3F6570FD" w14:textId="26B4C0D6" w:rsidR="00FB0622" w:rsidRDefault="00C73C5E" w:rsidP="005A06A5">
      <w:pPr>
        <w:tabs>
          <w:tab w:val="left" w:pos="11"/>
        </w:tabs>
        <w:spacing w:line="240" w:lineRule="auto"/>
        <w:rPr>
          <w:rFonts w:cs="Arial"/>
          <w:lang w:val="en-US"/>
        </w:rPr>
      </w:pPr>
      <w:r>
        <w:rPr>
          <w:rFonts w:cs="Arial"/>
          <w:lang w:val="en-US"/>
        </w:rPr>
        <w:t>VG</w:t>
      </w:r>
      <w:r>
        <w:rPr>
          <w:rFonts w:cs="Arial"/>
          <w:lang w:val="en-US"/>
        </w:rPr>
        <w:tab/>
      </w:r>
      <w:r w:rsidR="00FB0622">
        <w:rPr>
          <w:rFonts w:cs="Arial"/>
          <w:lang w:val="en-US"/>
        </w:rPr>
        <w:t xml:space="preserve">Vulnerable </w:t>
      </w:r>
      <w:r w:rsidR="00961707">
        <w:rPr>
          <w:rFonts w:cs="Arial"/>
          <w:lang w:val="en-US"/>
        </w:rPr>
        <w:t>G</w:t>
      </w:r>
      <w:r w:rsidR="00FB0622">
        <w:rPr>
          <w:rFonts w:cs="Arial"/>
          <w:lang w:val="en-US"/>
        </w:rPr>
        <w:t xml:space="preserve">roups </w:t>
      </w:r>
    </w:p>
    <w:p w14:paraId="76716EFA" w14:textId="7F568969" w:rsidR="005032A4" w:rsidRDefault="00C73C5E" w:rsidP="005A06A5">
      <w:pPr>
        <w:tabs>
          <w:tab w:val="left" w:pos="11"/>
        </w:tabs>
        <w:spacing w:line="240" w:lineRule="auto"/>
        <w:rPr>
          <w:rFonts w:cs="Arial"/>
          <w:lang w:val="en-US"/>
        </w:rPr>
      </w:pPr>
      <w:r w:rsidRPr="00D65C9F">
        <w:rPr>
          <w:rFonts w:cs="Arial"/>
          <w:lang w:val="en-US"/>
        </w:rPr>
        <w:t>WJP</w:t>
      </w:r>
      <w:r>
        <w:rPr>
          <w:rFonts w:cs="Arial"/>
          <w:lang w:val="en-US"/>
        </w:rPr>
        <w:tab/>
      </w:r>
      <w:r w:rsidR="005032A4" w:rsidRPr="00D65C9F">
        <w:rPr>
          <w:rFonts w:cs="Arial"/>
          <w:lang w:val="en-US"/>
        </w:rPr>
        <w:t xml:space="preserve">World Justice Project </w:t>
      </w:r>
    </w:p>
    <w:p w14:paraId="78BB6FA4" w14:textId="77777777" w:rsidR="00C76D87" w:rsidRPr="00D65C9F" w:rsidRDefault="00C76D87" w:rsidP="005A06A5">
      <w:pPr>
        <w:tabs>
          <w:tab w:val="left" w:pos="11"/>
        </w:tabs>
        <w:spacing w:line="240" w:lineRule="auto"/>
        <w:rPr>
          <w:rFonts w:cs="Arial"/>
          <w:lang w:val="en-US"/>
        </w:rPr>
      </w:pPr>
    </w:p>
    <w:p w14:paraId="49B6EC7A" w14:textId="77777777" w:rsidR="007F28E1" w:rsidRPr="00D65C9F" w:rsidRDefault="007F28E1" w:rsidP="005A06A5">
      <w:pPr>
        <w:tabs>
          <w:tab w:val="left" w:pos="11"/>
        </w:tabs>
        <w:spacing w:line="240" w:lineRule="auto"/>
        <w:rPr>
          <w:rFonts w:cs="Arial"/>
          <w:lang w:val="en-US"/>
        </w:rPr>
      </w:pPr>
    </w:p>
    <w:p w14:paraId="099ACE94" w14:textId="77777777" w:rsidR="007F28E1" w:rsidRPr="00D65C9F" w:rsidRDefault="007F28E1" w:rsidP="005A06A5">
      <w:pPr>
        <w:tabs>
          <w:tab w:val="left" w:pos="11"/>
        </w:tabs>
        <w:spacing w:line="240" w:lineRule="auto"/>
        <w:rPr>
          <w:rFonts w:cs="Arial"/>
          <w:lang w:val="en-US"/>
        </w:rPr>
        <w:sectPr w:rsidR="007F28E1" w:rsidRPr="00D65C9F" w:rsidSect="00B238AC">
          <w:headerReference w:type="first" r:id="rId10"/>
          <w:footerReference w:type="first" r:id="rId11"/>
          <w:pgSz w:w="11906" w:h="16838" w:code="9"/>
          <w:pgMar w:top="1958" w:right="1474" w:bottom="1928" w:left="2325" w:header="170" w:footer="567" w:gutter="0"/>
          <w:cols w:space="708"/>
          <w:titlePg/>
          <w:docGrid w:linePitch="360"/>
        </w:sectPr>
      </w:pPr>
    </w:p>
    <w:p w14:paraId="12F3B778" w14:textId="77777777" w:rsidR="003648F5" w:rsidRPr="007F4B76" w:rsidRDefault="003648F5" w:rsidP="005A06A5">
      <w:pPr>
        <w:pStyle w:val="Heading1"/>
        <w:numPr>
          <w:ilvl w:val="0"/>
          <w:numId w:val="19"/>
        </w:numPr>
        <w:tabs>
          <w:tab w:val="left" w:pos="11"/>
        </w:tabs>
        <w:spacing w:before="0"/>
        <w:ind w:left="357" w:hanging="357"/>
        <w:rPr>
          <w:lang w:val="en-US"/>
        </w:rPr>
      </w:pPr>
      <w:r w:rsidRPr="007F4B76">
        <w:rPr>
          <w:lang w:val="en-US"/>
        </w:rPr>
        <w:lastRenderedPageBreak/>
        <w:t>Summary</w:t>
      </w:r>
    </w:p>
    <w:p w14:paraId="2AD236CF" w14:textId="369F8B62" w:rsidR="007F4B76" w:rsidRPr="007F4B76" w:rsidRDefault="00EF7014" w:rsidP="005A06A5">
      <w:pPr>
        <w:tabs>
          <w:tab w:val="left" w:pos="11"/>
        </w:tabs>
        <w:jc w:val="both"/>
        <w:rPr>
          <w:rFonts w:cs="Arial"/>
          <w:lang w:val="en-US"/>
        </w:rPr>
      </w:pPr>
      <w:r w:rsidRPr="00577833">
        <w:rPr>
          <w:rFonts w:cs="Arial"/>
          <w:szCs w:val="20"/>
        </w:rPr>
        <w:t xml:space="preserve">The </w:t>
      </w:r>
      <w:r w:rsidRPr="00CD3E4F">
        <w:rPr>
          <w:rFonts w:cs="Arial"/>
          <w:szCs w:val="20"/>
        </w:rPr>
        <w:t>overall goal</w:t>
      </w:r>
      <w:r w:rsidRPr="00577833">
        <w:rPr>
          <w:rFonts w:cs="Arial"/>
          <w:szCs w:val="20"/>
        </w:rPr>
        <w:t xml:space="preserve"> of the Project</w:t>
      </w:r>
      <w:r>
        <w:rPr>
          <w:rFonts w:cs="Arial"/>
          <w:szCs w:val="20"/>
        </w:rPr>
        <w:t>:</w:t>
      </w:r>
      <w:r w:rsidR="00A4380A">
        <w:rPr>
          <w:rFonts w:cs="Arial"/>
          <w:lang w:val="en-US"/>
        </w:rPr>
        <w:t xml:space="preserve"> </w:t>
      </w:r>
      <w:r w:rsidR="007F4B76" w:rsidRPr="00A4380A">
        <w:rPr>
          <w:rFonts w:cs="Arial"/>
          <w:lang w:val="en-US"/>
        </w:rPr>
        <w:t xml:space="preserve">Solid foundations for new </w:t>
      </w:r>
      <w:r w:rsidR="00C73C5E">
        <w:rPr>
          <w:rFonts w:cs="Arial"/>
          <w:lang w:val="en-US"/>
        </w:rPr>
        <w:t>Free Legal Aid (</w:t>
      </w:r>
      <w:r w:rsidR="007F28E1" w:rsidRPr="00A4380A">
        <w:rPr>
          <w:rFonts w:cs="Arial"/>
          <w:lang w:val="en-US"/>
        </w:rPr>
        <w:t>FLA</w:t>
      </w:r>
      <w:r w:rsidR="00C73C5E">
        <w:rPr>
          <w:rFonts w:cs="Arial"/>
          <w:lang w:val="en-US"/>
        </w:rPr>
        <w:t>)</w:t>
      </w:r>
      <w:r w:rsidR="007F4B76" w:rsidRPr="00A4380A">
        <w:rPr>
          <w:rFonts w:cs="Arial"/>
          <w:lang w:val="en-US"/>
        </w:rPr>
        <w:t xml:space="preserve"> system established</w:t>
      </w:r>
      <w:r w:rsidR="00C8709D">
        <w:rPr>
          <w:rFonts w:cs="Arial"/>
          <w:lang w:val="en-US"/>
        </w:rPr>
        <w:t xml:space="preserve"> in Albania</w:t>
      </w:r>
      <w:r w:rsidR="007F4B76" w:rsidRPr="00A4380A">
        <w:rPr>
          <w:rFonts w:cs="Arial"/>
          <w:lang w:val="en-US"/>
        </w:rPr>
        <w:t xml:space="preserve"> </w:t>
      </w:r>
    </w:p>
    <w:p w14:paraId="27C999D1" w14:textId="77777777" w:rsidR="00EE6762" w:rsidRDefault="00EE6762" w:rsidP="005A06A5">
      <w:pPr>
        <w:tabs>
          <w:tab w:val="left" w:pos="11"/>
        </w:tabs>
        <w:jc w:val="both"/>
        <w:rPr>
          <w:rFonts w:cs="Arial"/>
          <w:i/>
          <w:lang w:val="en-US"/>
        </w:rPr>
      </w:pPr>
      <w:bookmarkStart w:id="3" w:name="_Hlk22813822"/>
    </w:p>
    <w:p w14:paraId="444E330A" w14:textId="77777777" w:rsidR="00EF7014" w:rsidRDefault="00EF7014" w:rsidP="005A06A5">
      <w:pPr>
        <w:tabs>
          <w:tab w:val="left" w:pos="11"/>
        </w:tabs>
        <w:jc w:val="both"/>
        <w:rPr>
          <w:lang w:val="en-US"/>
        </w:rPr>
      </w:pPr>
      <w:r w:rsidRPr="00CD3E4F">
        <w:rPr>
          <w:i/>
          <w:lang w:val="en-US"/>
        </w:rPr>
        <w:t>Project impact and outcome</w:t>
      </w:r>
      <w:r>
        <w:rPr>
          <w:lang w:val="en-US"/>
        </w:rPr>
        <w:t xml:space="preserve"> </w:t>
      </w:r>
    </w:p>
    <w:p w14:paraId="271AA332" w14:textId="77777777" w:rsidR="00EF7014" w:rsidRPr="00577833" w:rsidRDefault="00EF7014" w:rsidP="00EF7014">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en-US"/>
        </w:rPr>
      </w:pPr>
      <w:r w:rsidRPr="00577833">
        <w:rPr>
          <w:rFonts w:ascii="Arial" w:hAnsi="Arial" w:cs="Arial"/>
          <w:lang w:val="en-US"/>
        </w:rPr>
        <w:t xml:space="preserve">To contribute to the achievement of the above </w:t>
      </w:r>
      <w:r>
        <w:rPr>
          <w:rFonts w:ascii="Arial" w:hAnsi="Arial" w:cs="Arial"/>
          <w:lang w:val="en-US"/>
        </w:rPr>
        <w:t xml:space="preserve">overall </w:t>
      </w:r>
      <w:r w:rsidRPr="00577833">
        <w:rPr>
          <w:rFonts w:ascii="Arial" w:hAnsi="Arial" w:cs="Arial"/>
          <w:lang w:val="en-US"/>
        </w:rPr>
        <w:t>goal, the project will work towards achieving the following outcomes:</w:t>
      </w:r>
    </w:p>
    <w:p w14:paraId="43F37095" w14:textId="4A5EAFF7" w:rsidR="00EF7014" w:rsidRPr="00CF6FD9" w:rsidRDefault="00EF7014" w:rsidP="00CF6FD9">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0" w:hanging="270"/>
        <w:jc w:val="both"/>
        <w:rPr>
          <w:rFonts w:ascii="Arial" w:hAnsi="Arial" w:cs="Arial"/>
          <w:lang w:val="en-US"/>
        </w:rPr>
      </w:pPr>
      <w:r w:rsidRPr="00CD3E4F">
        <w:rPr>
          <w:rFonts w:ascii="Arial" w:hAnsi="Arial" w:cs="Arial"/>
          <w:i/>
          <w:lang w:val="en-US"/>
        </w:rPr>
        <w:t>1:</w:t>
      </w:r>
      <w:r w:rsidRPr="00CF6FD9">
        <w:rPr>
          <w:rFonts w:ascii="Arial" w:hAnsi="Arial" w:cs="Arial"/>
          <w:lang w:val="en-US"/>
        </w:rPr>
        <w:t xml:space="preserve"> Legal aid management institutions and service providers have the capacity to implement the FLA legislation</w:t>
      </w:r>
      <w:r w:rsidR="00577DD8" w:rsidRPr="00577DD8">
        <w:rPr>
          <w:rFonts w:ascii="Arial" w:hAnsi="Arial" w:cs="Arial"/>
          <w:lang w:val="en-US"/>
        </w:rPr>
        <w:t xml:space="preserve"> </w:t>
      </w:r>
      <w:r w:rsidR="00577DD8">
        <w:rPr>
          <w:rFonts w:ascii="Arial" w:hAnsi="Arial" w:cs="Arial"/>
          <w:lang w:val="en-US"/>
        </w:rPr>
        <w:t>in support vulnerable women and men.</w:t>
      </w:r>
    </w:p>
    <w:p w14:paraId="6D32DF8A" w14:textId="59840DEC" w:rsidR="00EF7014" w:rsidRPr="00CF6FD9" w:rsidRDefault="00EF7014" w:rsidP="00CD3E4F">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0" w:hanging="270"/>
        <w:jc w:val="both"/>
        <w:rPr>
          <w:rFonts w:ascii="Arial" w:hAnsi="Arial" w:cs="Arial"/>
          <w:lang w:val="en-GB"/>
        </w:rPr>
      </w:pPr>
      <w:r w:rsidRPr="00CD3E4F">
        <w:rPr>
          <w:rFonts w:ascii="Arial" w:hAnsi="Arial" w:cs="Arial"/>
          <w:i/>
          <w:lang w:val="en-US"/>
        </w:rPr>
        <w:t>2:</w:t>
      </w:r>
      <w:r w:rsidRPr="00CF6FD9">
        <w:rPr>
          <w:rFonts w:ascii="Arial" w:hAnsi="Arial" w:cs="Arial"/>
          <w:lang w:val="en-US"/>
        </w:rPr>
        <w:t xml:space="preserve"> FLA Department in </w:t>
      </w:r>
      <w:r w:rsidR="004131CB">
        <w:rPr>
          <w:rFonts w:ascii="Arial" w:hAnsi="Arial" w:cs="Arial"/>
          <w:lang w:val="en-US"/>
        </w:rPr>
        <w:t>Ministry of Justice (</w:t>
      </w:r>
      <w:proofErr w:type="spellStart"/>
      <w:r w:rsidRPr="00CF6FD9">
        <w:rPr>
          <w:rFonts w:ascii="Arial" w:hAnsi="Arial" w:cs="Arial"/>
          <w:lang w:val="en-US"/>
        </w:rPr>
        <w:t>MoJ</w:t>
      </w:r>
      <w:proofErr w:type="spellEnd"/>
      <w:r w:rsidR="004131CB">
        <w:rPr>
          <w:rFonts w:ascii="Arial" w:hAnsi="Arial" w:cs="Arial"/>
          <w:lang w:val="en-US"/>
        </w:rPr>
        <w:t>)</w:t>
      </w:r>
      <w:r w:rsidRPr="00CF6FD9">
        <w:rPr>
          <w:rFonts w:ascii="Arial" w:hAnsi="Arial" w:cs="Arial"/>
          <w:lang w:val="en-US"/>
        </w:rPr>
        <w:t xml:space="preserve"> </w:t>
      </w:r>
      <w:r w:rsidR="00857628">
        <w:rPr>
          <w:rFonts w:ascii="Arial" w:hAnsi="Arial" w:cs="Arial"/>
          <w:lang w:val="en-US"/>
        </w:rPr>
        <w:t>have</w:t>
      </w:r>
      <w:r w:rsidRPr="00CF6FD9">
        <w:rPr>
          <w:rFonts w:ascii="Arial" w:hAnsi="Arial" w:cs="Arial"/>
          <w:lang w:val="en-US"/>
        </w:rPr>
        <w:t xml:space="preserve"> core capacities for setting up and piloting a FLA quality monitoring scheme</w:t>
      </w:r>
    </w:p>
    <w:p w14:paraId="53B6A20D" w14:textId="242FB92B" w:rsidR="00EF7014" w:rsidRPr="00577833" w:rsidRDefault="00EF7014" w:rsidP="00EF7014">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en-GB"/>
        </w:rPr>
      </w:pPr>
      <w:r w:rsidRPr="00CD3E4F">
        <w:rPr>
          <w:rFonts w:ascii="Arial" w:hAnsi="Arial" w:cs="Arial"/>
          <w:i/>
          <w:lang w:val="en-US"/>
        </w:rPr>
        <w:t>3:</w:t>
      </w:r>
      <w:r w:rsidRPr="00577833">
        <w:rPr>
          <w:rFonts w:ascii="Arial" w:hAnsi="Arial" w:cs="Arial"/>
          <w:b/>
          <w:lang w:val="en-US"/>
        </w:rPr>
        <w:t xml:space="preserve"> </w:t>
      </w:r>
      <w:r w:rsidRPr="00577833">
        <w:rPr>
          <w:rFonts w:ascii="Arial" w:hAnsi="Arial" w:cs="Arial"/>
          <w:lang w:val="en-US"/>
        </w:rPr>
        <w:t xml:space="preserve">Network established, and </w:t>
      </w:r>
      <w:r w:rsidR="004131CB">
        <w:rPr>
          <w:rFonts w:ascii="Arial" w:hAnsi="Arial" w:cs="Arial"/>
          <w:lang w:val="en-US"/>
        </w:rPr>
        <w:t>Non-Governmental Organizations (</w:t>
      </w:r>
      <w:r w:rsidRPr="00577833">
        <w:rPr>
          <w:rFonts w:ascii="Arial" w:hAnsi="Arial" w:cs="Arial"/>
          <w:lang w:val="en-US"/>
        </w:rPr>
        <w:t>NGOs</w:t>
      </w:r>
      <w:r w:rsidR="004131CB">
        <w:rPr>
          <w:rFonts w:ascii="Arial" w:hAnsi="Arial" w:cs="Arial"/>
          <w:lang w:val="en-US"/>
        </w:rPr>
        <w:t>)</w:t>
      </w:r>
      <w:r w:rsidRPr="00577833">
        <w:rPr>
          <w:rFonts w:ascii="Arial" w:hAnsi="Arial" w:cs="Arial"/>
          <w:lang w:val="en-US"/>
        </w:rPr>
        <w:t xml:space="preserve"> successfully capacitated to deliver services in 8 </w:t>
      </w:r>
      <w:r>
        <w:rPr>
          <w:rFonts w:ascii="Arial" w:hAnsi="Arial" w:cs="Arial"/>
          <w:lang w:val="en-US"/>
        </w:rPr>
        <w:t>selected areas</w:t>
      </w:r>
      <w:r w:rsidR="00815C6E">
        <w:rPr>
          <w:rStyle w:val="FootnoteReference"/>
          <w:rFonts w:cs="Arial"/>
          <w:lang w:val="en-US"/>
        </w:rPr>
        <w:footnoteReference w:id="2"/>
      </w:r>
    </w:p>
    <w:p w14:paraId="5D8D7039" w14:textId="191796A6" w:rsidR="007F4B76" w:rsidRPr="001F282A" w:rsidRDefault="00A4380A" w:rsidP="005A06A5">
      <w:pPr>
        <w:tabs>
          <w:tab w:val="left" w:pos="11"/>
        </w:tabs>
        <w:jc w:val="both"/>
        <w:rPr>
          <w:rFonts w:cs="Arial"/>
          <w:i/>
          <w:lang w:val="en-US"/>
        </w:rPr>
      </w:pPr>
      <w:r w:rsidRPr="001F282A">
        <w:rPr>
          <w:rFonts w:cs="Arial"/>
          <w:i/>
          <w:lang w:val="en-US"/>
        </w:rPr>
        <w:t>:</w:t>
      </w:r>
    </w:p>
    <w:p w14:paraId="7C1EAEB4" w14:textId="77777777" w:rsidR="00EE6762" w:rsidRDefault="00EE6762" w:rsidP="005A06A5">
      <w:pPr>
        <w:tabs>
          <w:tab w:val="left" w:pos="11"/>
        </w:tabs>
        <w:jc w:val="both"/>
        <w:rPr>
          <w:rFonts w:cs="Arial"/>
          <w:i/>
          <w:lang w:val="en-US"/>
        </w:rPr>
      </w:pPr>
    </w:p>
    <w:p w14:paraId="28A086F2" w14:textId="77777777" w:rsidR="00C9488B" w:rsidRDefault="00EF7014" w:rsidP="005A06A5">
      <w:pPr>
        <w:tabs>
          <w:tab w:val="left" w:pos="11"/>
        </w:tabs>
        <w:jc w:val="both"/>
        <w:rPr>
          <w:rFonts w:cs="Arial"/>
          <w:i/>
          <w:lang w:val="en-US"/>
        </w:rPr>
      </w:pPr>
      <w:r>
        <w:rPr>
          <w:lang w:val="en-US"/>
        </w:rPr>
        <w:t>O</w:t>
      </w:r>
      <w:r w:rsidRPr="005F6205">
        <w:rPr>
          <w:lang w:val="en-US"/>
        </w:rPr>
        <w:t>utputs</w:t>
      </w:r>
      <w:r w:rsidR="00C9488B">
        <w:rPr>
          <w:lang w:val="en-US"/>
        </w:rPr>
        <w:t>/</w:t>
      </w:r>
      <w:r w:rsidR="007F4B76" w:rsidRPr="007E254B">
        <w:rPr>
          <w:rFonts w:cs="Arial"/>
          <w:i/>
          <w:lang w:val="en-US"/>
        </w:rPr>
        <w:t>Expected results</w:t>
      </w:r>
      <w:r w:rsidR="00A4380A">
        <w:rPr>
          <w:rFonts w:cs="Arial"/>
          <w:i/>
          <w:lang w:val="en-US"/>
        </w:rPr>
        <w:t xml:space="preserve">: </w:t>
      </w:r>
    </w:p>
    <w:p w14:paraId="271F8E16" w14:textId="17BC29E9" w:rsidR="00EE6762" w:rsidRDefault="00EE6762" w:rsidP="005A06A5">
      <w:pPr>
        <w:tabs>
          <w:tab w:val="left" w:pos="11"/>
        </w:tabs>
        <w:jc w:val="both"/>
        <w:rPr>
          <w:rFonts w:cs="Arial"/>
          <w:i/>
          <w:lang w:val="en-US"/>
        </w:rPr>
      </w:pPr>
    </w:p>
    <w:p w14:paraId="0F633A82" w14:textId="3687FEE7" w:rsidR="00B549AE" w:rsidRPr="00CD3E4F" w:rsidRDefault="00857628" w:rsidP="00B549AE">
      <w:pPr>
        <w:pStyle w:val="ListParagraph"/>
        <w:numPr>
          <w:ilvl w:val="0"/>
          <w:numId w:val="40"/>
        </w:numPr>
        <w:spacing w:line="240" w:lineRule="auto"/>
        <w:rPr>
          <w:rFonts w:cs="Arial"/>
          <w:szCs w:val="20"/>
        </w:rPr>
      </w:pPr>
      <w:r w:rsidRPr="00C9488B">
        <w:rPr>
          <w:rFonts w:eastAsia="Helvetica" w:cs="Arial"/>
          <w:szCs w:val="20"/>
          <w:lang w:eastAsia="en-CA"/>
        </w:rPr>
        <w:t>FLA D</w:t>
      </w:r>
      <w:r w:rsidR="00B549AE">
        <w:rPr>
          <w:rFonts w:eastAsia="Helvetica" w:cs="Arial"/>
          <w:szCs w:val="20"/>
          <w:lang w:eastAsia="en-CA"/>
        </w:rPr>
        <w:t>irectory</w:t>
      </w:r>
      <w:r w:rsidRPr="00C9488B">
        <w:rPr>
          <w:rFonts w:eastAsia="Helvetica" w:cs="Arial"/>
          <w:szCs w:val="20"/>
          <w:lang w:eastAsia="en-CA"/>
        </w:rPr>
        <w:t xml:space="preserve"> in </w:t>
      </w:r>
      <w:proofErr w:type="spellStart"/>
      <w:r w:rsidRPr="00C9488B">
        <w:rPr>
          <w:rFonts w:eastAsia="Helvetica" w:cs="Arial"/>
          <w:szCs w:val="20"/>
          <w:lang w:eastAsia="en-CA"/>
        </w:rPr>
        <w:t>M</w:t>
      </w:r>
      <w:r w:rsidR="00C9488B" w:rsidRPr="00C9488B">
        <w:rPr>
          <w:rFonts w:eastAsia="Helvetica" w:cs="Arial"/>
          <w:szCs w:val="20"/>
          <w:lang w:eastAsia="en-CA"/>
        </w:rPr>
        <w:t>oJ</w:t>
      </w:r>
      <w:proofErr w:type="spellEnd"/>
      <w:r w:rsidR="00C9488B" w:rsidRPr="00C9488B">
        <w:rPr>
          <w:rFonts w:eastAsia="Helvetica" w:cs="Arial"/>
          <w:szCs w:val="20"/>
          <w:lang w:eastAsia="en-CA"/>
        </w:rPr>
        <w:t xml:space="preserve">, </w:t>
      </w:r>
      <w:r w:rsidR="00C9488B" w:rsidRPr="00C9488B">
        <w:rPr>
          <w:rFonts w:cs="Arial"/>
          <w:szCs w:val="20"/>
          <w:lang w:eastAsia="en-CA"/>
        </w:rPr>
        <w:t>ma</w:t>
      </w:r>
      <w:r w:rsidR="00C9488B" w:rsidRPr="00B549AE">
        <w:rPr>
          <w:rFonts w:cs="Arial"/>
          <w:szCs w:val="20"/>
          <w:lang w:eastAsia="en-CA"/>
        </w:rPr>
        <w:t xml:space="preserve">nagement and key staff of new FLA </w:t>
      </w:r>
      <w:proofErr w:type="spellStart"/>
      <w:r w:rsidR="00C9488B" w:rsidRPr="00B549AE">
        <w:rPr>
          <w:rFonts w:cs="Arial"/>
          <w:szCs w:val="20"/>
          <w:lang w:eastAsia="en-CA"/>
        </w:rPr>
        <w:t>centers</w:t>
      </w:r>
      <w:proofErr w:type="spellEnd"/>
      <w:r w:rsidR="00C9488B" w:rsidRPr="00B549AE">
        <w:rPr>
          <w:rFonts w:cs="Arial"/>
          <w:szCs w:val="20"/>
          <w:lang w:eastAsia="en-CA"/>
        </w:rPr>
        <w:t xml:space="preserve"> </w:t>
      </w:r>
      <w:r w:rsidR="00C9488B" w:rsidRPr="00B549AE">
        <w:rPr>
          <w:rFonts w:eastAsia="Helvetica" w:cs="Arial"/>
          <w:szCs w:val="20"/>
          <w:lang w:eastAsia="en-CA"/>
        </w:rPr>
        <w:t xml:space="preserve">supported with </w:t>
      </w:r>
      <w:r w:rsidR="00C9488B" w:rsidRPr="00B549AE">
        <w:rPr>
          <w:rFonts w:cs="Arial"/>
          <w:szCs w:val="20"/>
          <w:lang w:eastAsia="en-CA"/>
        </w:rPr>
        <w:t>knowledge and tools in regulatory and practical aspects</w:t>
      </w:r>
      <w:r w:rsidR="00C9488B" w:rsidRPr="00B549AE">
        <w:rPr>
          <w:rFonts w:eastAsia="Helvetica" w:cs="Arial"/>
          <w:szCs w:val="20"/>
          <w:lang w:eastAsia="en-CA"/>
        </w:rPr>
        <w:t xml:space="preserve"> for an adequate FLA legal framework implementation</w:t>
      </w:r>
      <w:r w:rsidR="00577DD8">
        <w:rPr>
          <w:rFonts w:eastAsia="Helvetica" w:cs="Arial"/>
          <w:szCs w:val="20"/>
          <w:lang w:eastAsia="en-CA"/>
        </w:rPr>
        <w:t xml:space="preserve"> </w:t>
      </w:r>
    </w:p>
    <w:p w14:paraId="2AA9DE35" w14:textId="799779A1" w:rsidR="00B549AE" w:rsidRPr="00CD3E4F" w:rsidRDefault="00B549AE" w:rsidP="00CD3E4F">
      <w:pPr>
        <w:pStyle w:val="ListParagraph"/>
        <w:spacing w:line="240" w:lineRule="auto"/>
        <w:rPr>
          <w:rFonts w:cs="Arial"/>
          <w:szCs w:val="20"/>
        </w:rPr>
      </w:pPr>
      <w:r w:rsidRPr="00B549AE">
        <w:rPr>
          <w:rFonts w:cs="Arial"/>
          <w:lang w:val="en-US"/>
        </w:rPr>
        <w:t xml:space="preserve">3 pilot FLA centers revitalized </w:t>
      </w:r>
      <w:r w:rsidR="000E125D">
        <w:rPr>
          <w:rFonts w:cs="Arial"/>
          <w:lang w:val="en-US"/>
        </w:rPr>
        <w:t xml:space="preserve">in Durres, </w:t>
      </w:r>
      <w:proofErr w:type="spellStart"/>
      <w:r w:rsidR="000E125D">
        <w:rPr>
          <w:rFonts w:cs="Arial"/>
          <w:lang w:val="en-US"/>
        </w:rPr>
        <w:t>Fier</w:t>
      </w:r>
      <w:proofErr w:type="spellEnd"/>
      <w:r w:rsidR="000E125D">
        <w:rPr>
          <w:rFonts w:cs="Arial"/>
          <w:lang w:val="en-US"/>
        </w:rPr>
        <w:t xml:space="preserve"> and </w:t>
      </w:r>
      <w:proofErr w:type="spellStart"/>
      <w:r w:rsidR="000E125D">
        <w:rPr>
          <w:rFonts w:cs="Arial"/>
          <w:lang w:val="en-US"/>
        </w:rPr>
        <w:t>Lezha</w:t>
      </w:r>
      <w:proofErr w:type="spellEnd"/>
      <w:r w:rsidR="000E125D">
        <w:rPr>
          <w:rFonts w:cs="Arial"/>
          <w:lang w:val="en-US"/>
        </w:rPr>
        <w:t xml:space="preserve"> </w:t>
      </w:r>
      <w:r w:rsidRPr="00B549AE">
        <w:rPr>
          <w:rFonts w:cs="Arial"/>
          <w:lang w:val="en-US"/>
        </w:rPr>
        <w:t xml:space="preserve">and </w:t>
      </w:r>
      <w:r w:rsidR="000E125D">
        <w:rPr>
          <w:rFonts w:cs="Arial"/>
          <w:lang w:val="en-US"/>
        </w:rPr>
        <w:t>5</w:t>
      </w:r>
      <w:r w:rsidRPr="00B549AE">
        <w:rPr>
          <w:rFonts w:cs="Arial"/>
          <w:lang w:val="en-US"/>
        </w:rPr>
        <w:t xml:space="preserve"> new </w:t>
      </w:r>
      <w:r w:rsidR="000E125D" w:rsidRPr="00B549AE">
        <w:rPr>
          <w:rFonts w:cs="Arial"/>
          <w:lang w:val="en-US"/>
        </w:rPr>
        <w:t>ones established</w:t>
      </w:r>
      <w:r w:rsidR="000E125D">
        <w:rPr>
          <w:rFonts w:cs="Arial"/>
          <w:lang w:val="en-US"/>
        </w:rPr>
        <w:t xml:space="preserve"> in </w:t>
      </w:r>
      <w:proofErr w:type="spellStart"/>
      <w:r w:rsidR="000E125D" w:rsidRPr="00754064">
        <w:rPr>
          <w:rFonts w:cs="Arial"/>
          <w:lang w:val="en-US"/>
        </w:rPr>
        <w:t>Berat</w:t>
      </w:r>
      <w:proofErr w:type="spellEnd"/>
      <w:r w:rsidR="000E125D" w:rsidRPr="00754064">
        <w:rPr>
          <w:rFonts w:cs="Arial"/>
          <w:lang w:val="en-US"/>
        </w:rPr>
        <w:t xml:space="preserve">, </w:t>
      </w:r>
      <w:proofErr w:type="spellStart"/>
      <w:r w:rsidR="000E125D" w:rsidRPr="00754064">
        <w:rPr>
          <w:rFonts w:cs="Arial"/>
          <w:lang w:val="en-US"/>
        </w:rPr>
        <w:t>Korce</w:t>
      </w:r>
      <w:proofErr w:type="spellEnd"/>
      <w:r w:rsidR="000E125D" w:rsidRPr="00754064">
        <w:rPr>
          <w:rFonts w:cs="Arial"/>
          <w:lang w:val="en-US"/>
        </w:rPr>
        <w:t xml:space="preserve">, Sarande, </w:t>
      </w:r>
      <w:proofErr w:type="spellStart"/>
      <w:r w:rsidR="000E125D" w:rsidRPr="00754064">
        <w:rPr>
          <w:rFonts w:cs="Arial"/>
          <w:lang w:val="en-US"/>
        </w:rPr>
        <w:t>Pogradec</w:t>
      </w:r>
      <w:proofErr w:type="spellEnd"/>
      <w:r w:rsidR="000E125D" w:rsidRPr="00754064">
        <w:rPr>
          <w:rFonts w:cs="Arial"/>
          <w:lang w:val="en-US"/>
        </w:rPr>
        <w:t xml:space="preserve"> and </w:t>
      </w:r>
      <w:proofErr w:type="spellStart"/>
      <w:r w:rsidR="000E125D" w:rsidRPr="00754064">
        <w:rPr>
          <w:rFonts w:cs="Arial"/>
          <w:lang w:val="en-US"/>
        </w:rPr>
        <w:t>Kavaja</w:t>
      </w:r>
      <w:proofErr w:type="spellEnd"/>
      <w:r w:rsidR="000E125D">
        <w:rPr>
          <w:rStyle w:val="FootnoteReference"/>
          <w:rFonts w:cs="Arial"/>
          <w:lang w:val="en-US"/>
        </w:rPr>
        <w:footnoteReference w:id="3"/>
      </w:r>
      <w:r w:rsidR="000E125D" w:rsidRPr="00B549AE">
        <w:rPr>
          <w:rFonts w:cs="Arial"/>
          <w:lang w:val="en-US"/>
        </w:rPr>
        <w:t xml:space="preserve"> </w:t>
      </w:r>
      <w:r w:rsidRPr="00B549AE">
        <w:rPr>
          <w:rFonts w:cs="Arial"/>
          <w:lang w:val="en-US"/>
        </w:rPr>
        <w:t>(the total number of District Courts with FLA Centers</w:t>
      </w:r>
      <w:r>
        <w:rPr>
          <w:rStyle w:val="FootnoteReference"/>
          <w:rFonts w:cs="Arial"/>
          <w:lang w:val="en-US"/>
        </w:rPr>
        <w:footnoteReference w:id="4"/>
      </w:r>
      <w:r w:rsidRPr="00B549AE">
        <w:rPr>
          <w:rFonts w:cs="Arial"/>
          <w:lang w:val="en-US"/>
        </w:rPr>
        <w:t xml:space="preserve"> by the third year of implementation would ideally be 11 out of 22)</w:t>
      </w:r>
      <w:r w:rsidR="00577DD8" w:rsidRPr="00577DD8">
        <w:rPr>
          <w:rFonts w:eastAsia="Helvetica" w:cs="Arial"/>
          <w:szCs w:val="20"/>
          <w:lang w:val="en-US"/>
        </w:rPr>
        <w:t xml:space="preserve"> </w:t>
      </w:r>
      <w:r w:rsidR="00577DD8">
        <w:rPr>
          <w:rFonts w:eastAsia="Helvetica" w:cs="Arial"/>
          <w:szCs w:val="20"/>
          <w:lang w:val="en-US"/>
        </w:rPr>
        <w:t>serving vulnerable women and men</w:t>
      </w:r>
      <w:r w:rsidRPr="00B549AE">
        <w:rPr>
          <w:rFonts w:cs="Arial"/>
          <w:lang w:val="en-US"/>
        </w:rPr>
        <w:t xml:space="preserve">; and </w:t>
      </w:r>
    </w:p>
    <w:p w14:paraId="33C77546" w14:textId="3B2246D8" w:rsidR="00B549AE" w:rsidRPr="000E125D" w:rsidRDefault="00B549AE" w:rsidP="00CD3E4F">
      <w:pPr>
        <w:pStyle w:val="ListParagraph"/>
        <w:numPr>
          <w:ilvl w:val="0"/>
          <w:numId w:val="40"/>
        </w:numPr>
        <w:spacing w:line="240" w:lineRule="auto"/>
        <w:rPr>
          <w:rFonts w:cs="Arial"/>
          <w:szCs w:val="20"/>
        </w:rPr>
      </w:pPr>
      <w:r w:rsidRPr="00B549AE">
        <w:rPr>
          <w:rFonts w:cs="Arial"/>
          <w:lang w:val="en-US"/>
        </w:rPr>
        <w:t>Network of</w:t>
      </w:r>
      <w:r w:rsidR="000E125D">
        <w:rPr>
          <w:rFonts w:cs="Arial"/>
          <w:lang w:val="en-US"/>
        </w:rPr>
        <w:t xml:space="preserve"> NGOs </w:t>
      </w:r>
      <w:r w:rsidR="007E3955">
        <w:rPr>
          <w:rFonts w:cs="Arial"/>
          <w:lang w:val="en-US"/>
        </w:rPr>
        <w:t>established,</w:t>
      </w:r>
      <w:r w:rsidR="000E125D">
        <w:rPr>
          <w:rFonts w:cs="Arial"/>
          <w:lang w:val="en-US"/>
        </w:rPr>
        <w:t xml:space="preserve"> </w:t>
      </w:r>
      <w:r w:rsidRPr="00B549AE">
        <w:rPr>
          <w:rFonts w:cs="Arial"/>
          <w:lang w:val="en-US"/>
        </w:rPr>
        <w:t>and the</w:t>
      </w:r>
      <w:r w:rsidR="000E125D">
        <w:rPr>
          <w:rFonts w:cs="Arial"/>
          <w:lang w:val="en-US"/>
        </w:rPr>
        <w:t>ir</w:t>
      </w:r>
      <w:r w:rsidRPr="00B549AE">
        <w:rPr>
          <w:rFonts w:cs="Arial"/>
          <w:lang w:val="en-US"/>
        </w:rPr>
        <w:t xml:space="preserve"> institutional and capacity development supported to ensure their sustainability. The Network will also be a forum for discussions with the Government, District Courts and Municipalities for improving the delivery, and addressing bottlenecks. Furthermore, the advocacy role of NGOs in this network will entail advocating for the adherence to rights and for a nation-wide adoption of a state-funded legal aid scheme</w:t>
      </w:r>
    </w:p>
    <w:p w14:paraId="06CE2075" w14:textId="77777777" w:rsidR="00857628" w:rsidRPr="00577833" w:rsidRDefault="00857628" w:rsidP="00857628">
      <w:pPr>
        <w:pStyle w:val="BodyText1"/>
        <w:spacing w:after="0"/>
        <w:ind w:left="1080" w:hanging="1080"/>
        <w:jc w:val="both"/>
        <w:rPr>
          <w:rFonts w:ascii="Arial" w:hAnsi="Arial" w:cs="Arial"/>
          <w:lang w:val="en-US"/>
        </w:rPr>
      </w:pPr>
    </w:p>
    <w:p w14:paraId="0669643F" w14:textId="77777777" w:rsidR="00857628" w:rsidRPr="00577833" w:rsidRDefault="00857628" w:rsidP="00CD3E4F">
      <w:pPr>
        <w:spacing w:line="240" w:lineRule="auto"/>
        <w:rPr>
          <w:rFonts w:cs="Arial"/>
          <w:b/>
          <w:szCs w:val="20"/>
        </w:rPr>
      </w:pPr>
    </w:p>
    <w:p w14:paraId="2C4607C8" w14:textId="77777777" w:rsidR="007F28E1" w:rsidRPr="00C76D87" w:rsidRDefault="007E254B" w:rsidP="00D73C85">
      <w:pPr>
        <w:tabs>
          <w:tab w:val="left" w:pos="11"/>
        </w:tabs>
        <w:jc w:val="both"/>
        <w:rPr>
          <w:rFonts w:cs="Arial"/>
          <w:i/>
          <w:sz w:val="22"/>
          <w:szCs w:val="22"/>
          <w:lang w:val="en-US" w:eastAsia="sq-AL"/>
        </w:rPr>
      </w:pPr>
      <w:r w:rsidRPr="00057EED">
        <w:rPr>
          <w:rFonts w:cs="Arial"/>
          <w:lang w:val="en-US"/>
        </w:rPr>
        <w:t xml:space="preserve">  </w:t>
      </w:r>
    </w:p>
    <w:p w14:paraId="15A542C0" w14:textId="4A5E50BE" w:rsidR="007F28E1" w:rsidRPr="00A4380A" w:rsidRDefault="007F28E1" w:rsidP="005A06A5">
      <w:pPr>
        <w:tabs>
          <w:tab w:val="left" w:pos="11"/>
        </w:tabs>
        <w:rPr>
          <w:rFonts w:cs="Arial"/>
          <w:i/>
          <w:lang w:val="en-US"/>
        </w:rPr>
      </w:pPr>
      <w:r w:rsidRPr="00C76D87">
        <w:rPr>
          <w:rFonts w:cs="Arial"/>
          <w:i/>
          <w:lang w:val="en-US"/>
        </w:rPr>
        <w:t>Target groups:</w:t>
      </w:r>
      <w:r w:rsidR="00A4380A">
        <w:rPr>
          <w:rFonts w:cs="Arial"/>
          <w:i/>
          <w:lang w:val="en-US"/>
        </w:rPr>
        <w:t xml:space="preserve"> </w:t>
      </w:r>
      <w:proofErr w:type="spellStart"/>
      <w:r w:rsidRPr="00057EED">
        <w:rPr>
          <w:rFonts w:cs="Arial"/>
          <w:lang w:val="en-US"/>
        </w:rPr>
        <w:t>MoJ</w:t>
      </w:r>
      <w:proofErr w:type="spellEnd"/>
      <w:r w:rsidRPr="00057EED">
        <w:rPr>
          <w:rFonts w:cs="Arial"/>
          <w:lang w:val="en-US"/>
        </w:rPr>
        <w:t xml:space="preserve"> new FLA </w:t>
      </w:r>
      <w:r w:rsidR="00C460B2">
        <w:rPr>
          <w:rFonts w:cs="Arial"/>
          <w:lang w:val="en-US"/>
        </w:rPr>
        <w:t>Directory</w:t>
      </w:r>
      <w:r w:rsidR="00A4380A">
        <w:rPr>
          <w:rFonts w:cs="Arial"/>
          <w:lang w:val="en-US"/>
        </w:rPr>
        <w:t>; FLA</w:t>
      </w:r>
      <w:r w:rsidRPr="00057EED">
        <w:rPr>
          <w:rFonts w:cs="Arial"/>
          <w:lang w:val="en-US"/>
        </w:rPr>
        <w:t xml:space="preserve"> providers – specialized NGOs and grass root organizations</w:t>
      </w:r>
      <w:r w:rsidR="00A4380A">
        <w:rPr>
          <w:rFonts w:cs="Arial"/>
          <w:lang w:val="en-US"/>
        </w:rPr>
        <w:t xml:space="preserve">; </w:t>
      </w:r>
      <w:r w:rsidR="00C97EE5">
        <w:rPr>
          <w:rFonts w:cs="Arial"/>
          <w:lang w:val="en-US"/>
        </w:rPr>
        <w:t>Junior</w:t>
      </w:r>
      <w:r w:rsidR="00C97EE5" w:rsidRPr="00057EED">
        <w:rPr>
          <w:rFonts w:cs="Arial"/>
          <w:lang w:val="en-US"/>
        </w:rPr>
        <w:t xml:space="preserve"> </w:t>
      </w:r>
      <w:r w:rsidRPr="00057EED">
        <w:rPr>
          <w:rFonts w:cs="Arial"/>
          <w:lang w:val="en-US"/>
        </w:rPr>
        <w:t>lawyers</w:t>
      </w:r>
      <w:r w:rsidR="00A4380A">
        <w:rPr>
          <w:rFonts w:cs="Arial"/>
          <w:lang w:val="en-US"/>
        </w:rPr>
        <w:t xml:space="preserve">; </w:t>
      </w:r>
      <w:r w:rsidRPr="00057EED">
        <w:rPr>
          <w:rFonts w:cs="Arial"/>
          <w:lang w:val="en-US"/>
        </w:rPr>
        <w:t>Vulnerable citizens</w:t>
      </w:r>
    </w:p>
    <w:p w14:paraId="7FFE70F9" w14:textId="77777777" w:rsidR="00C76D87" w:rsidRDefault="00C76D87" w:rsidP="00C460B2">
      <w:pPr>
        <w:tabs>
          <w:tab w:val="left" w:pos="11"/>
        </w:tabs>
        <w:jc w:val="center"/>
        <w:rPr>
          <w:rFonts w:cs="Arial"/>
          <w:lang w:val="en-US"/>
        </w:rPr>
      </w:pPr>
    </w:p>
    <w:p w14:paraId="5F410D9F" w14:textId="7F14FDA9" w:rsidR="007F28E1" w:rsidRPr="00A4380A" w:rsidRDefault="007F28E1" w:rsidP="005A06A5">
      <w:pPr>
        <w:tabs>
          <w:tab w:val="left" w:pos="11"/>
        </w:tabs>
        <w:rPr>
          <w:rFonts w:cs="Arial"/>
          <w:i/>
          <w:lang w:val="en-US"/>
        </w:rPr>
      </w:pPr>
      <w:r w:rsidRPr="00A10C72">
        <w:rPr>
          <w:rFonts w:cs="Arial"/>
          <w:i/>
          <w:lang w:val="en-US"/>
        </w:rPr>
        <w:t>Beneficiaries:</w:t>
      </w:r>
      <w:r w:rsidR="00A4380A">
        <w:rPr>
          <w:rFonts w:cs="Arial"/>
          <w:i/>
          <w:lang w:val="en-US"/>
        </w:rPr>
        <w:t xml:space="preserve"> </w:t>
      </w:r>
      <w:r w:rsidRPr="00057EED">
        <w:rPr>
          <w:rFonts w:cs="Arial"/>
          <w:lang w:val="en-US"/>
        </w:rPr>
        <w:t xml:space="preserve">Roma and Egyptians, </w:t>
      </w:r>
      <w:r w:rsidR="00577DD8">
        <w:rPr>
          <w:rFonts w:cs="Arial"/>
          <w:lang w:val="en-US"/>
        </w:rPr>
        <w:t xml:space="preserve">women, </w:t>
      </w:r>
      <w:r w:rsidRPr="00057EED">
        <w:rPr>
          <w:rFonts w:cs="Arial"/>
          <w:lang w:val="en-US"/>
        </w:rPr>
        <w:t>victims of gender based and domestic violence, persons with disabilities and vulnerable youth and elderly.</w:t>
      </w:r>
      <w:r w:rsidR="00C76D87">
        <w:rPr>
          <w:rFonts w:cs="Arial"/>
          <w:lang w:val="en-US"/>
        </w:rPr>
        <w:t xml:space="preserve"> Approx. </w:t>
      </w:r>
      <w:r w:rsidR="00754064">
        <w:rPr>
          <w:rFonts w:cs="Arial"/>
          <w:lang w:val="en-US"/>
        </w:rPr>
        <w:t>a total of 700 vulnerable individuals will benefit from FLA services during the first year of project implementation, approx. a total of 1260 vulnerable individuals, beneficiaries, during the second year and during the third year approx. a total of 211</w:t>
      </w:r>
      <w:r w:rsidR="002F2254">
        <w:rPr>
          <w:rFonts w:cs="Arial"/>
          <w:lang w:val="en-US"/>
        </w:rPr>
        <w:t>0</w:t>
      </w:r>
      <w:r w:rsidR="00754064">
        <w:rPr>
          <w:rFonts w:cs="Arial"/>
          <w:lang w:val="en-US"/>
        </w:rPr>
        <w:t xml:space="preserve">. For three years the approx. total of </w:t>
      </w:r>
      <w:r w:rsidR="002F2254">
        <w:rPr>
          <w:rFonts w:cs="Arial"/>
          <w:lang w:val="en-US"/>
        </w:rPr>
        <w:t xml:space="preserve">approx. </w:t>
      </w:r>
      <w:r w:rsidR="00754064">
        <w:rPr>
          <w:rFonts w:cs="Arial"/>
          <w:lang w:val="en-US"/>
        </w:rPr>
        <w:t>407</w:t>
      </w:r>
      <w:r w:rsidR="002F2254">
        <w:rPr>
          <w:rFonts w:cs="Arial"/>
          <w:lang w:val="en-US"/>
        </w:rPr>
        <w:t>0</w:t>
      </w:r>
      <w:r w:rsidR="00754064">
        <w:rPr>
          <w:rFonts w:cs="Arial"/>
          <w:lang w:val="en-US"/>
        </w:rPr>
        <w:t xml:space="preserve"> vulnerable individuals will be benefiting from FLA services. </w:t>
      </w:r>
      <w:r w:rsidR="00C76D87">
        <w:rPr>
          <w:rFonts w:cs="Arial"/>
          <w:lang w:val="en-US"/>
        </w:rPr>
        <w:t xml:space="preserve"> </w:t>
      </w:r>
    </w:p>
    <w:p w14:paraId="5DB46EB1" w14:textId="77777777" w:rsidR="00C76D87" w:rsidRDefault="00C76D87" w:rsidP="005A06A5">
      <w:pPr>
        <w:tabs>
          <w:tab w:val="left" w:pos="11"/>
        </w:tabs>
        <w:rPr>
          <w:rFonts w:cs="Arial"/>
          <w:sz w:val="22"/>
          <w:szCs w:val="22"/>
          <w:lang w:val="en-US"/>
        </w:rPr>
      </w:pPr>
    </w:p>
    <w:p w14:paraId="6E0765A6" w14:textId="1559850F" w:rsidR="00C76D87" w:rsidRPr="00C76D87" w:rsidRDefault="00C76D87" w:rsidP="005A06A5">
      <w:pPr>
        <w:tabs>
          <w:tab w:val="left" w:pos="11"/>
        </w:tabs>
        <w:rPr>
          <w:rFonts w:cs="Arial"/>
          <w:i/>
          <w:szCs w:val="20"/>
          <w:lang w:val="en-US"/>
        </w:rPr>
      </w:pPr>
      <w:r w:rsidRPr="001F282A">
        <w:rPr>
          <w:rFonts w:cs="Arial"/>
          <w:i/>
          <w:szCs w:val="20"/>
          <w:lang w:val="en-US"/>
        </w:rPr>
        <w:t>Partners</w:t>
      </w:r>
      <w:r w:rsidR="001F282A" w:rsidRPr="001F282A">
        <w:rPr>
          <w:rFonts w:cs="Arial"/>
          <w:i/>
          <w:szCs w:val="20"/>
          <w:lang w:val="en-US"/>
        </w:rPr>
        <w:t>:</w:t>
      </w:r>
      <w:r w:rsidRPr="00C76D87">
        <w:rPr>
          <w:rFonts w:cs="Arial"/>
          <w:i/>
          <w:szCs w:val="20"/>
          <w:lang w:val="en-US"/>
        </w:rPr>
        <w:t xml:space="preserve"> </w:t>
      </w:r>
      <w:proofErr w:type="spellStart"/>
      <w:r w:rsidR="001F282A" w:rsidRPr="00F6113A">
        <w:rPr>
          <w:rFonts w:cs="Arial"/>
          <w:szCs w:val="20"/>
          <w:lang w:val="en-US"/>
        </w:rPr>
        <w:t>MoJ</w:t>
      </w:r>
      <w:proofErr w:type="spellEnd"/>
      <w:r w:rsidR="001F282A" w:rsidRPr="00F6113A">
        <w:rPr>
          <w:rFonts w:cs="Arial"/>
          <w:szCs w:val="20"/>
          <w:lang w:val="en-US"/>
        </w:rPr>
        <w:t xml:space="preserve"> is the main partner, NGO</w:t>
      </w:r>
      <w:r w:rsidR="00F6113A">
        <w:rPr>
          <w:rFonts w:cs="Arial"/>
          <w:szCs w:val="20"/>
          <w:lang w:val="en-US"/>
        </w:rPr>
        <w:t xml:space="preserve">s FLA providers, District Courts, </w:t>
      </w:r>
      <w:r w:rsidR="004131CB">
        <w:rPr>
          <w:rFonts w:cs="Arial"/>
          <w:szCs w:val="20"/>
          <w:lang w:val="en-US"/>
        </w:rPr>
        <w:t>Local Government Units (</w:t>
      </w:r>
      <w:r w:rsidR="00F6113A">
        <w:rPr>
          <w:rFonts w:cs="Arial"/>
          <w:szCs w:val="20"/>
          <w:lang w:val="en-US"/>
        </w:rPr>
        <w:t>LGUs</w:t>
      </w:r>
      <w:r w:rsidR="004131CB">
        <w:rPr>
          <w:rFonts w:cs="Arial"/>
          <w:szCs w:val="20"/>
          <w:lang w:val="en-US"/>
        </w:rPr>
        <w:t>)</w:t>
      </w:r>
      <w:r w:rsidR="00F6113A">
        <w:rPr>
          <w:rFonts w:cs="Arial"/>
          <w:szCs w:val="20"/>
          <w:lang w:val="en-US"/>
        </w:rPr>
        <w:t xml:space="preserve">, local pro-bono offices, University legal clinics, </w:t>
      </w:r>
      <w:r w:rsidR="004131CB">
        <w:rPr>
          <w:rFonts w:cs="Arial"/>
          <w:szCs w:val="20"/>
          <w:lang w:val="en-US"/>
        </w:rPr>
        <w:t>Commissioner for Protection from Discrimination (</w:t>
      </w:r>
      <w:r w:rsidR="00F6113A">
        <w:rPr>
          <w:rFonts w:cs="Arial"/>
          <w:szCs w:val="20"/>
          <w:lang w:val="en-US"/>
        </w:rPr>
        <w:t>C</w:t>
      </w:r>
      <w:r w:rsidR="00C8709D">
        <w:rPr>
          <w:rFonts w:cs="Arial"/>
          <w:szCs w:val="20"/>
          <w:lang w:val="en-US"/>
        </w:rPr>
        <w:t>PD</w:t>
      </w:r>
      <w:r w:rsidR="004131CB">
        <w:rPr>
          <w:rFonts w:cs="Arial"/>
          <w:szCs w:val="20"/>
          <w:lang w:val="en-US"/>
        </w:rPr>
        <w:t>)</w:t>
      </w:r>
      <w:r w:rsidR="00C8709D">
        <w:rPr>
          <w:rFonts w:cs="Arial"/>
          <w:szCs w:val="20"/>
          <w:lang w:val="en-US"/>
        </w:rPr>
        <w:t xml:space="preserve"> and </w:t>
      </w:r>
      <w:r w:rsidR="004131CB">
        <w:rPr>
          <w:rFonts w:cs="Arial"/>
          <w:szCs w:val="20"/>
          <w:lang w:val="en-US"/>
        </w:rPr>
        <w:t>People’s Advocate (</w:t>
      </w:r>
      <w:r w:rsidR="00C8709D">
        <w:rPr>
          <w:rFonts w:cs="Arial"/>
          <w:szCs w:val="20"/>
          <w:lang w:val="en-US"/>
        </w:rPr>
        <w:t>PA</w:t>
      </w:r>
      <w:r w:rsidR="004131CB">
        <w:rPr>
          <w:rFonts w:cs="Arial"/>
          <w:szCs w:val="20"/>
          <w:lang w:val="en-US"/>
        </w:rPr>
        <w:t>)</w:t>
      </w:r>
      <w:r w:rsidR="00C8709D">
        <w:rPr>
          <w:rFonts w:cs="Arial"/>
          <w:szCs w:val="20"/>
          <w:lang w:val="en-US"/>
        </w:rPr>
        <w:t>, including their local offices, National Chamber of Lawyers and their local offices, E</w:t>
      </w:r>
      <w:r w:rsidR="00E20C9B">
        <w:rPr>
          <w:rFonts w:cs="Arial"/>
          <w:szCs w:val="20"/>
          <w:lang w:val="en-US"/>
        </w:rPr>
        <w:t>URALIUS</w:t>
      </w:r>
      <w:r w:rsidR="00C8709D">
        <w:rPr>
          <w:rFonts w:cs="Arial"/>
          <w:szCs w:val="20"/>
          <w:lang w:val="en-US"/>
        </w:rPr>
        <w:t xml:space="preserve">, </w:t>
      </w:r>
      <w:r w:rsidR="004131CB">
        <w:rPr>
          <w:rFonts w:cs="Arial"/>
          <w:szCs w:val="20"/>
          <w:lang w:val="en-US"/>
        </w:rPr>
        <w:t>Open Society Foundation in Albania (</w:t>
      </w:r>
      <w:r w:rsidR="00C8709D">
        <w:rPr>
          <w:rFonts w:cs="Arial"/>
          <w:szCs w:val="20"/>
          <w:lang w:val="en-US"/>
        </w:rPr>
        <w:t>OSFA</w:t>
      </w:r>
      <w:r w:rsidR="004131CB">
        <w:rPr>
          <w:rFonts w:cs="Arial"/>
          <w:szCs w:val="20"/>
          <w:lang w:val="en-US"/>
        </w:rPr>
        <w:t>)</w:t>
      </w:r>
      <w:r w:rsidR="00C8709D">
        <w:rPr>
          <w:rFonts w:cs="Arial"/>
          <w:szCs w:val="20"/>
          <w:lang w:val="en-US"/>
        </w:rPr>
        <w:t>.</w:t>
      </w:r>
    </w:p>
    <w:p w14:paraId="2CD379FB" w14:textId="77777777" w:rsidR="000C5D95" w:rsidRDefault="000C5D95" w:rsidP="005A06A5">
      <w:pPr>
        <w:tabs>
          <w:tab w:val="left" w:pos="11"/>
        </w:tabs>
        <w:rPr>
          <w:rFonts w:cs="Arial"/>
          <w:i/>
          <w:szCs w:val="20"/>
          <w:lang w:val="en-US"/>
        </w:rPr>
      </w:pPr>
    </w:p>
    <w:p w14:paraId="47FB6295" w14:textId="7C09ED8B" w:rsidR="00C76D87" w:rsidRPr="00A4380A" w:rsidRDefault="00C76D87" w:rsidP="005A06A5">
      <w:pPr>
        <w:tabs>
          <w:tab w:val="left" w:pos="11"/>
        </w:tabs>
        <w:rPr>
          <w:rFonts w:cs="Arial"/>
          <w:i/>
          <w:szCs w:val="20"/>
          <w:lang w:val="en-US"/>
        </w:rPr>
      </w:pPr>
      <w:r w:rsidRPr="00C76D87">
        <w:rPr>
          <w:rFonts w:cs="Arial"/>
          <w:i/>
          <w:szCs w:val="20"/>
          <w:lang w:val="en-US"/>
        </w:rPr>
        <w:lastRenderedPageBreak/>
        <w:t>Locations</w:t>
      </w:r>
      <w:r w:rsidR="00A4380A">
        <w:rPr>
          <w:rFonts w:cs="Arial"/>
          <w:i/>
          <w:szCs w:val="20"/>
          <w:lang w:val="en-US"/>
        </w:rPr>
        <w:t xml:space="preserve">: </w:t>
      </w:r>
      <w:r w:rsidR="00754064" w:rsidRPr="00754064">
        <w:rPr>
          <w:rFonts w:cs="Arial"/>
          <w:lang w:val="en-US"/>
        </w:rPr>
        <w:t xml:space="preserve">FLA centers will be established in 8 </w:t>
      </w:r>
      <w:r w:rsidR="002708C9" w:rsidRPr="00981721">
        <w:rPr>
          <w:rFonts w:cs="Arial"/>
          <w:lang w:val="en-US"/>
        </w:rPr>
        <w:t>district courts geographical areas</w:t>
      </w:r>
      <w:r w:rsidR="00B97C38" w:rsidRPr="00754064">
        <w:rPr>
          <w:rFonts w:cs="Arial"/>
          <w:lang w:val="en-US"/>
        </w:rPr>
        <w:t xml:space="preserve"> </w:t>
      </w:r>
      <w:r w:rsidR="00754064" w:rsidRPr="00754064">
        <w:rPr>
          <w:rFonts w:cs="Arial"/>
          <w:lang w:val="en-US"/>
        </w:rPr>
        <w:t xml:space="preserve">such as in Durres, </w:t>
      </w:r>
      <w:proofErr w:type="spellStart"/>
      <w:r w:rsidR="00754064" w:rsidRPr="00754064">
        <w:rPr>
          <w:rFonts w:cs="Arial"/>
          <w:lang w:val="en-US"/>
        </w:rPr>
        <w:t>Fier</w:t>
      </w:r>
      <w:proofErr w:type="spellEnd"/>
      <w:r w:rsidR="00754064" w:rsidRPr="00754064">
        <w:rPr>
          <w:rFonts w:cs="Arial"/>
          <w:lang w:val="en-US"/>
        </w:rPr>
        <w:t xml:space="preserve">, </w:t>
      </w:r>
      <w:proofErr w:type="spellStart"/>
      <w:r w:rsidR="00754064" w:rsidRPr="00754064">
        <w:rPr>
          <w:rFonts w:cs="Arial"/>
          <w:lang w:val="en-US"/>
        </w:rPr>
        <w:t>Lezhe</w:t>
      </w:r>
      <w:proofErr w:type="spellEnd"/>
      <w:r w:rsidR="00754064" w:rsidRPr="00754064">
        <w:rPr>
          <w:rFonts w:cs="Arial"/>
          <w:lang w:val="en-US"/>
        </w:rPr>
        <w:t xml:space="preserve">, </w:t>
      </w:r>
      <w:proofErr w:type="spellStart"/>
      <w:r w:rsidR="00754064" w:rsidRPr="00754064">
        <w:rPr>
          <w:rFonts w:cs="Arial"/>
          <w:lang w:val="en-US"/>
        </w:rPr>
        <w:t>Berat</w:t>
      </w:r>
      <w:proofErr w:type="spellEnd"/>
      <w:r w:rsidR="00754064" w:rsidRPr="00754064">
        <w:rPr>
          <w:rFonts w:cs="Arial"/>
          <w:lang w:val="en-US"/>
        </w:rPr>
        <w:t xml:space="preserve">, </w:t>
      </w:r>
      <w:proofErr w:type="spellStart"/>
      <w:r w:rsidR="00754064" w:rsidRPr="00754064">
        <w:rPr>
          <w:rFonts w:cs="Arial"/>
          <w:lang w:val="en-US"/>
        </w:rPr>
        <w:t>Korce</w:t>
      </w:r>
      <w:proofErr w:type="spellEnd"/>
      <w:r w:rsidR="00754064" w:rsidRPr="00754064">
        <w:rPr>
          <w:rFonts w:cs="Arial"/>
          <w:lang w:val="en-US"/>
        </w:rPr>
        <w:t xml:space="preserve">, Sarande, </w:t>
      </w:r>
      <w:proofErr w:type="spellStart"/>
      <w:r w:rsidR="00754064" w:rsidRPr="00754064">
        <w:rPr>
          <w:rFonts w:cs="Arial"/>
          <w:lang w:val="en-US"/>
        </w:rPr>
        <w:t>Pogradec</w:t>
      </w:r>
      <w:proofErr w:type="spellEnd"/>
      <w:r w:rsidR="00754064" w:rsidRPr="00754064">
        <w:rPr>
          <w:rFonts w:cs="Arial"/>
          <w:lang w:val="en-US"/>
        </w:rPr>
        <w:t xml:space="preserve"> and </w:t>
      </w:r>
      <w:proofErr w:type="spellStart"/>
      <w:r w:rsidR="00754064" w:rsidRPr="00754064">
        <w:rPr>
          <w:rFonts w:cs="Arial"/>
          <w:lang w:val="en-US"/>
        </w:rPr>
        <w:t>Kavaja</w:t>
      </w:r>
      <w:proofErr w:type="spellEnd"/>
      <w:r w:rsidR="00754064">
        <w:rPr>
          <w:rStyle w:val="FootnoteReference"/>
          <w:rFonts w:cs="Arial"/>
          <w:lang w:val="en-US"/>
        </w:rPr>
        <w:footnoteReference w:id="5"/>
      </w:r>
      <w:r w:rsidR="00EA1CCA">
        <w:rPr>
          <w:rFonts w:cs="Arial"/>
          <w:lang w:val="en-US"/>
        </w:rPr>
        <w:t xml:space="preserve"> </w:t>
      </w:r>
      <w:r w:rsidR="004131CB">
        <w:rPr>
          <w:rStyle w:val="FootnoteReference"/>
          <w:rFonts w:cs="Arial"/>
          <w:lang w:val="en-US"/>
        </w:rPr>
        <w:footnoteReference w:id="6"/>
      </w:r>
      <w:r w:rsidR="00EA1CCA">
        <w:rPr>
          <w:rFonts w:cs="Arial"/>
          <w:lang w:val="en-US"/>
        </w:rPr>
        <w:t xml:space="preserve"> </w:t>
      </w:r>
      <w:r w:rsidR="00EA1CCA">
        <w:rPr>
          <w:rStyle w:val="FootnoteReference"/>
          <w:rFonts w:cs="Arial"/>
          <w:lang w:val="en-US"/>
        </w:rPr>
        <w:footnoteReference w:id="7"/>
      </w:r>
      <w:r w:rsidR="00754064">
        <w:rPr>
          <w:rFonts w:cs="Arial"/>
          <w:lang w:val="en-US"/>
        </w:rPr>
        <w:t xml:space="preserve">. </w:t>
      </w:r>
    </w:p>
    <w:p w14:paraId="1201C426" w14:textId="77777777" w:rsidR="000C5D95" w:rsidRDefault="000C5D95" w:rsidP="005A06A5">
      <w:pPr>
        <w:tabs>
          <w:tab w:val="left" w:pos="11"/>
        </w:tabs>
        <w:jc w:val="both"/>
        <w:rPr>
          <w:rFonts w:cs="Arial"/>
          <w:sz w:val="22"/>
          <w:szCs w:val="22"/>
          <w:lang w:val="en-US"/>
        </w:rPr>
      </w:pPr>
    </w:p>
    <w:p w14:paraId="68CEAD5C" w14:textId="45C7A68B" w:rsidR="00A10C72" w:rsidRPr="00A4380A" w:rsidRDefault="00A10C72" w:rsidP="005A06A5">
      <w:pPr>
        <w:tabs>
          <w:tab w:val="left" w:pos="11"/>
        </w:tabs>
        <w:jc w:val="both"/>
        <w:rPr>
          <w:rFonts w:cs="Arial"/>
          <w:i/>
          <w:sz w:val="22"/>
          <w:szCs w:val="22"/>
          <w:lang w:val="en-US"/>
        </w:rPr>
      </w:pPr>
      <w:r w:rsidRPr="00A10C72">
        <w:rPr>
          <w:rFonts w:cs="Arial"/>
          <w:i/>
          <w:sz w:val="22"/>
          <w:szCs w:val="22"/>
          <w:lang w:val="en-US"/>
        </w:rPr>
        <w:t>Main a</w:t>
      </w:r>
      <w:r w:rsidR="007F4B76" w:rsidRPr="00A10C72">
        <w:rPr>
          <w:rFonts w:cs="Arial"/>
          <w:i/>
          <w:sz w:val="22"/>
          <w:szCs w:val="22"/>
          <w:lang w:val="en-US"/>
        </w:rPr>
        <w:t>ctivities</w:t>
      </w:r>
      <w:r w:rsidR="00A4380A">
        <w:rPr>
          <w:rFonts w:cs="Arial"/>
          <w:i/>
          <w:sz w:val="22"/>
          <w:szCs w:val="22"/>
          <w:lang w:val="en-US"/>
        </w:rPr>
        <w:t xml:space="preserve">: </w:t>
      </w:r>
      <w:r w:rsidRPr="00057EED">
        <w:rPr>
          <w:rFonts w:cs="Arial"/>
          <w:lang w:val="en-US"/>
        </w:rPr>
        <w:t xml:space="preserve">This new initiative will contribute to </w:t>
      </w:r>
      <w:r w:rsidRPr="0030706C">
        <w:rPr>
          <w:rFonts w:cs="Arial"/>
          <w:lang w:val="en-US"/>
        </w:rPr>
        <w:t xml:space="preserve">1) support to the new Unit for FLA in the </w:t>
      </w:r>
      <w:proofErr w:type="spellStart"/>
      <w:r>
        <w:rPr>
          <w:rFonts w:cs="Arial"/>
          <w:lang w:val="en-US"/>
        </w:rPr>
        <w:t>MoJ</w:t>
      </w:r>
      <w:proofErr w:type="spellEnd"/>
      <w:r w:rsidRPr="0030706C">
        <w:rPr>
          <w:rFonts w:cs="Arial"/>
          <w:lang w:val="en-US"/>
        </w:rPr>
        <w:t xml:space="preserve"> and the key service providers; 2) </w:t>
      </w:r>
      <w:r>
        <w:rPr>
          <w:rFonts w:cs="Arial"/>
          <w:lang w:val="en-US"/>
        </w:rPr>
        <w:t>revitalize</w:t>
      </w:r>
      <w:r w:rsidRPr="0030706C">
        <w:rPr>
          <w:rFonts w:cs="Arial"/>
          <w:lang w:val="en-US"/>
        </w:rPr>
        <w:t xml:space="preserve"> 3 piloted FLA centers in Durres, </w:t>
      </w:r>
      <w:proofErr w:type="spellStart"/>
      <w:r w:rsidRPr="0030706C">
        <w:rPr>
          <w:rFonts w:cs="Arial"/>
          <w:lang w:val="en-US"/>
        </w:rPr>
        <w:t>Lezha</w:t>
      </w:r>
      <w:proofErr w:type="spellEnd"/>
      <w:r w:rsidRPr="0030706C">
        <w:rPr>
          <w:rFonts w:cs="Arial"/>
          <w:lang w:val="en-US"/>
        </w:rPr>
        <w:t xml:space="preserve">, </w:t>
      </w:r>
      <w:proofErr w:type="spellStart"/>
      <w:r w:rsidRPr="0030706C">
        <w:rPr>
          <w:rFonts w:cs="Arial"/>
          <w:lang w:val="en-US"/>
        </w:rPr>
        <w:t>Fier</w:t>
      </w:r>
      <w:proofErr w:type="spellEnd"/>
      <w:r w:rsidRPr="0030706C">
        <w:rPr>
          <w:rFonts w:cs="Arial"/>
          <w:lang w:val="en-US"/>
        </w:rPr>
        <w:t xml:space="preserve">, and establish pilot FLA centers in a total of </w:t>
      </w:r>
      <w:r>
        <w:rPr>
          <w:rFonts w:cs="Arial"/>
          <w:lang w:val="en-US"/>
        </w:rPr>
        <w:t>5</w:t>
      </w:r>
      <w:r w:rsidRPr="0030706C">
        <w:rPr>
          <w:rFonts w:cs="Arial"/>
          <w:lang w:val="en-US"/>
        </w:rPr>
        <w:t xml:space="preserve"> new </w:t>
      </w:r>
      <w:r w:rsidR="002708C9" w:rsidRPr="00981721">
        <w:rPr>
          <w:rFonts w:cs="Arial"/>
          <w:lang w:val="en-US"/>
        </w:rPr>
        <w:t>district courts geographical areas</w:t>
      </w:r>
      <w:r w:rsidR="00C97EE5" w:rsidRPr="0030706C">
        <w:rPr>
          <w:rFonts w:cs="Arial"/>
          <w:lang w:val="en-US"/>
        </w:rPr>
        <w:t xml:space="preserve"> </w:t>
      </w:r>
      <w:r w:rsidRPr="0030706C">
        <w:rPr>
          <w:rFonts w:cs="Arial"/>
          <w:lang w:val="en-US"/>
        </w:rPr>
        <w:t>and</w:t>
      </w:r>
      <w:r>
        <w:rPr>
          <w:rFonts w:cs="Arial"/>
          <w:lang w:val="en-US"/>
        </w:rPr>
        <w:t xml:space="preserve"> 3)</w:t>
      </w:r>
      <w:r w:rsidR="00277704">
        <w:rPr>
          <w:rFonts w:cs="Arial"/>
          <w:lang w:val="en-US"/>
        </w:rPr>
        <w:t xml:space="preserve"> </w:t>
      </w:r>
      <w:r w:rsidR="00C97EE5" w:rsidRPr="00057EED">
        <w:rPr>
          <w:rFonts w:cs="Arial"/>
          <w:lang w:val="en-US"/>
        </w:rPr>
        <w:t>Network of</w:t>
      </w:r>
      <w:r w:rsidR="004131CB">
        <w:rPr>
          <w:rFonts w:cs="Arial"/>
          <w:lang w:val="en-US"/>
        </w:rPr>
        <w:t xml:space="preserve"> NGOs established</w:t>
      </w:r>
      <w:r w:rsidR="00C97EE5" w:rsidRPr="00057EED">
        <w:rPr>
          <w:rFonts w:cs="Arial"/>
          <w:lang w:val="en-US"/>
        </w:rPr>
        <w:t>, and the</w:t>
      </w:r>
      <w:r w:rsidR="004131CB">
        <w:rPr>
          <w:rFonts w:cs="Arial"/>
          <w:lang w:val="en-US"/>
        </w:rPr>
        <w:t>ir</w:t>
      </w:r>
      <w:r w:rsidR="00C97EE5" w:rsidRPr="00057EED">
        <w:rPr>
          <w:rFonts w:cs="Arial"/>
          <w:lang w:val="en-US"/>
        </w:rPr>
        <w:t xml:space="preserve"> institutional and capacity development supported to ensure their sustainability</w:t>
      </w:r>
      <w:r w:rsidR="00C97EE5">
        <w:rPr>
          <w:rFonts w:cs="Arial"/>
          <w:lang w:val="en-US"/>
        </w:rPr>
        <w:t>.</w:t>
      </w:r>
    </w:p>
    <w:bookmarkEnd w:id="3"/>
    <w:p w14:paraId="5BDD8E2B" w14:textId="77777777" w:rsidR="00A10C72" w:rsidRPr="00A10C72" w:rsidRDefault="00A10C72" w:rsidP="005A06A5">
      <w:pPr>
        <w:tabs>
          <w:tab w:val="left" w:pos="11"/>
        </w:tabs>
        <w:jc w:val="both"/>
        <w:rPr>
          <w:rFonts w:cs="Arial"/>
          <w:sz w:val="22"/>
          <w:szCs w:val="22"/>
          <w:lang w:val="en-US"/>
        </w:rPr>
      </w:pPr>
    </w:p>
    <w:p w14:paraId="5DA3E91A" w14:textId="35E7BEAD" w:rsidR="007F4B76" w:rsidRPr="00A4380A" w:rsidRDefault="007F4B76" w:rsidP="005A06A5">
      <w:pPr>
        <w:tabs>
          <w:tab w:val="left" w:pos="11"/>
        </w:tabs>
        <w:jc w:val="both"/>
        <w:rPr>
          <w:rFonts w:cs="Arial"/>
          <w:i/>
          <w:sz w:val="22"/>
          <w:szCs w:val="22"/>
          <w:lang w:val="en-US"/>
        </w:rPr>
      </w:pPr>
      <w:r w:rsidRPr="00EB72D9">
        <w:rPr>
          <w:rFonts w:cs="Arial"/>
          <w:i/>
          <w:sz w:val="22"/>
          <w:szCs w:val="22"/>
          <w:lang w:val="en-US"/>
        </w:rPr>
        <w:t>Context</w:t>
      </w:r>
      <w:r w:rsidR="00A4380A">
        <w:rPr>
          <w:rFonts w:cs="Arial"/>
          <w:i/>
          <w:sz w:val="22"/>
          <w:szCs w:val="22"/>
          <w:lang w:val="en-US"/>
        </w:rPr>
        <w:t xml:space="preserve">: </w:t>
      </w:r>
      <w:r w:rsidR="00EB72D9">
        <w:t xml:space="preserve">Governance reforms are at the heart of the EU accession process and have been prioritized as key to addressing Albania’s socio-economic challenges. Major investments have therefore been made by the </w:t>
      </w:r>
      <w:proofErr w:type="spellStart"/>
      <w:r w:rsidR="00EB72D9">
        <w:t>GoA</w:t>
      </w:r>
      <w:proofErr w:type="spellEnd"/>
      <w:r w:rsidR="00EB72D9">
        <w:t xml:space="preserve"> in reforming the public administration and judiciary, and in efforts to reduce corruption, strengthen the rule of law, and rationalize relations between central and sub-national state bodies.</w:t>
      </w:r>
      <w:r w:rsidR="00EB72D9" w:rsidRPr="00BD5313">
        <w:rPr>
          <w:color w:val="545454"/>
        </w:rPr>
        <w:t xml:space="preserve"> </w:t>
      </w:r>
      <w:r w:rsidR="00EB72D9">
        <w:rPr>
          <w:rFonts w:eastAsia="Times New Roman"/>
        </w:rPr>
        <w:t xml:space="preserve">Delivery of quality and </w:t>
      </w:r>
      <w:r w:rsidR="00EB72D9" w:rsidRPr="00A4380A">
        <w:t>inclusive public services, including at local level</w:t>
      </w:r>
      <w:r w:rsidR="00B7005D">
        <w:t>,</w:t>
      </w:r>
      <w:r w:rsidR="00EB72D9" w:rsidRPr="00A4380A">
        <w:t xml:space="preserve"> is one of the many important interventions the </w:t>
      </w:r>
      <w:proofErr w:type="spellStart"/>
      <w:r w:rsidR="00EB72D9" w:rsidRPr="00A4380A">
        <w:t>GoA</w:t>
      </w:r>
      <w:proofErr w:type="spellEnd"/>
      <w:r w:rsidR="00EB72D9" w:rsidRPr="00A4380A">
        <w:t xml:space="preserve"> is intensively working on. To make A2J equitable and inclusive for the most vulnerable individuals, </w:t>
      </w:r>
      <w:r w:rsidR="001F282A">
        <w:t xml:space="preserve">Parliament with </w:t>
      </w:r>
      <w:r w:rsidR="00EB72D9" w:rsidRPr="00A4380A">
        <w:t>support of UNDP Albania</w:t>
      </w:r>
      <w:r w:rsidR="001F282A">
        <w:t xml:space="preserve"> and E</w:t>
      </w:r>
      <w:r w:rsidR="00A82CF9">
        <w:t>URALIUS</w:t>
      </w:r>
      <w:r w:rsidR="00EB72D9" w:rsidRPr="00A4380A">
        <w:t xml:space="preserve"> took action aiming at </w:t>
      </w:r>
      <w:r w:rsidR="001F282A">
        <w:t>drafting and adopting a new FLA law</w:t>
      </w:r>
      <w:r w:rsidR="00EB72D9" w:rsidRPr="00A4380A">
        <w:t xml:space="preserve"> that ensures equitable and inclusive A2J to the most marginalized individuals</w:t>
      </w:r>
      <w:r w:rsidR="001F282A">
        <w:t>. This</w:t>
      </w:r>
      <w:r w:rsidR="00EB72D9" w:rsidRPr="00A4380A">
        <w:t xml:space="preserve"> was followed with the establishment of six FLA </w:t>
      </w:r>
      <w:r w:rsidR="009307DE" w:rsidRPr="00A4380A">
        <w:t>centres</w:t>
      </w:r>
      <w:r w:rsidR="00EB72D9" w:rsidRPr="00A4380A">
        <w:t xml:space="preserve"> at district courts</w:t>
      </w:r>
      <w:r w:rsidR="00A4380A" w:rsidRPr="00A4380A">
        <w:t xml:space="preserve"> piloted with UNDP Albania support</w:t>
      </w:r>
      <w:r w:rsidR="001F282A">
        <w:t xml:space="preserve"> in close cooperation with </w:t>
      </w:r>
      <w:proofErr w:type="spellStart"/>
      <w:r w:rsidR="001F282A">
        <w:t>MoJ</w:t>
      </w:r>
      <w:proofErr w:type="spellEnd"/>
      <w:r w:rsidR="001F282A">
        <w:t>, District Courts and specialised NGOs</w:t>
      </w:r>
      <w:r w:rsidR="00EB72D9" w:rsidRPr="00A4380A">
        <w:t>.</w:t>
      </w:r>
    </w:p>
    <w:p w14:paraId="74327058" w14:textId="77777777" w:rsidR="003648F5" w:rsidRPr="007F4B76" w:rsidRDefault="003648F5" w:rsidP="005A06A5">
      <w:pPr>
        <w:pStyle w:val="Heading1"/>
        <w:numPr>
          <w:ilvl w:val="0"/>
          <w:numId w:val="19"/>
        </w:numPr>
        <w:tabs>
          <w:tab w:val="left" w:pos="11"/>
        </w:tabs>
        <w:rPr>
          <w:lang w:val="en-US"/>
        </w:rPr>
      </w:pPr>
      <w:r w:rsidRPr="007F4B76">
        <w:rPr>
          <w:lang w:val="en-US"/>
        </w:rPr>
        <w:t>Background / context</w:t>
      </w:r>
    </w:p>
    <w:p w14:paraId="4E0CE15F"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Analysis of the relevant national and sectoral policies</w:t>
      </w:r>
    </w:p>
    <w:p w14:paraId="5F2EC7A9" w14:textId="7DBE94D4" w:rsidR="006F2943" w:rsidRPr="006F2943" w:rsidRDefault="006F2943" w:rsidP="005A06A5">
      <w:pPr>
        <w:tabs>
          <w:tab w:val="left" w:pos="11"/>
        </w:tabs>
        <w:spacing w:after="120"/>
        <w:jc w:val="both"/>
        <w:rPr>
          <w:rFonts w:eastAsiaTheme="minorHAnsi" w:cs="Arial"/>
          <w:szCs w:val="20"/>
        </w:rPr>
      </w:pPr>
      <w:r w:rsidRPr="006F2943">
        <w:rPr>
          <w:rFonts w:eastAsiaTheme="minorHAnsi" w:cs="Arial"/>
          <w:szCs w:val="20"/>
        </w:rPr>
        <w:t>In June 2014, Albania received EU candidacy status and adopted a road map for approximation with EU laws and standards. The drive for European integration is a main driver of reform in the country and a shared political priority. Albania has committed to strengthening the rule of law and human rights through its ratification of international and regional treaties and its adherence to the 2030 development agenda.</w:t>
      </w:r>
      <w:r w:rsidR="005A06A5" w:rsidRPr="005A06A5">
        <w:t xml:space="preserve"> </w:t>
      </w:r>
      <w:r w:rsidR="005A06A5">
        <w:t xml:space="preserve">Since September 2015 the </w:t>
      </w:r>
      <w:proofErr w:type="spellStart"/>
      <w:r w:rsidR="005A06A5">
        <w:t>GoA</w:t>
      </w:r>
      <w:proofErr w:type="spellEnd"/>
      <w:r w:rsidR="005A06A5">
        <w:t xml:space="preserve"> has worked to integrate and mainstream Agenda 2030 across the national development policy framework. An inter-Ministerial Committee and inter-Institutional Working Group</w:t>
      </w:r>
      <w:r w:rsidR="00285793">
        <w:t xml:space="preserve"> on Sustainable Development Goals (SDGs) </w:t>
      </w:r>
      <w:r w:rsidR="005A06A5">
        <w:t xml:space="preserve"> have been operational since May 2017. The Prime Minister’s office in 2017 released a Baseline Report that presented available data against the SDG indicators. The Parliament in December 2017 unanimously approved a resolution committing to the promotion, implementation, and monitoring of Agenda 2030 and the SDGs, through inclusive and broad-based development processes, in line with Albania’s development priorities and EU integration. A Voluntary National Report (VNR) was presented to the UN High Level Political Forum on sustainable development in July 2018. In light of Agenda 2030’s transformative set of commitments, the </w:t>
      </w:r>
      <w:proofErr w:type="spellStart"/>
      <w:r w:rsidR="005A06A5">
        <w:t>GoA</w:t>
      </w:r>
      <w:proofErr w:type="spellEnd"/>
      <w:r w:rsidR="005A06A5">
        <w:t xml:space="preserve"> with UN support used the </w:t>
      </w:r>
      <w:bookmarkStart w:id="4" w:name="_Hlk9718672"/>
      <w:r w:rsidR="005A06A5">
        <w:t xml:space="preserve">Mainstreaming, Acceleration, and Policy Support (MAPS) </w:t>
      </w:r>
      <w:bookmarkEnd w:id="4"/>
      <w:r w:rsidR="005A06A5">
        <w:t>platform to localize SGDs and for national transitions to human-</w:t>
      </w:r>
      <w:r w:rsidR="005032A4">
        <w:t>centred</w:t>
      </w:r>
      <w:r w:rsidR="005A06A5">
        <w:t xml:space="preserve">, rights-based sustainable development. Governance reforms are at the heart of the EU accession process and have been prioritized as key to addressing Albania’s socio-economic challenges. Major investments have therefore been made by the </w:t>
      </w:r>
      <w:proofErr w:type="spellStart"/>
      <w:r w:rsidR="005A06A5">
        <w:t>GoA</w:t>
      </w:r>
      <w:proofErr w:type="spellEnd"/>
      <w:r w:rsidR="005A06A5">
        <w:t xml:space="preserve"> in reforming the public administration and judiciary, and in efforts to reduce corruption, strengthen the rule of law, and rationalize relations between central and sub-national state bodies.</w:t>
      </w:r>
      <w:r w:rsidR="005A06A5" w:rsidRPr="00BD5313">
        <w:rPr>
          <w:color w:val="545454"/>
        </w:rPr>
        <w:t xml:space="preserve"> </w:t>
      </w:r>
      <w:r w:rsidR="005A06A5">
        <w:rPr>
          <w:rFonts w:eastAsia="Times New Roman"/>
        </w:rPr>
        <w:t>Delivery of quality and inclusive public services, including at local level</w:t>
      </w:r>
      <w:r w:rsidR="00B7005D">
        <w:rPr>
          <w:rFonts w:eastAsia="Times New Roman"/>
        </w:rPr>
        <w:t>,</w:t>
      </w:r>
      <w:r w:rsidR="005A06A5">
        <w:rPr>
          <w:rFonts w:eastAsia="Times New Roman"/>
        </w:rPr>
        <w:t xml:space="preserve"> is one of the many important interventions the </w:t>
      </w:r>
      <w:proofErr w:type="spellStart"/>
      <w:r w:rsidR="005A06A5">
        <w:rPr>
          <w:rFonts w:eastAsia="Times New Roman"/>
        </w:rPr>
        <w:t>GoA</w:t>
      </w:r>
      <w:proofErr w:type="spellEnd"/>
      <w:r w:rsidR="005A06A5">
        <w:rPr>
          <w:rFonts w:eastAsia="Times New Roman"/>
        </w:rPr>
        <w:t xml:space="preserve"> is intensively working on.</w:t>
      </w:r>
    </w:p>
    <w:p w14:paraId="20AE898B" w14:textId="77777777" w:rsidR="00D5168F" w:rsidRPr="006F2943" w:rsidRDefault="00D5168F" w:rsidP="00D5168F">
      <w:pPr>
        <w:tabs>
          <w:tab w:val="left" w:pos="11"/>
        </w:tabs>
        <w:spacing w:after="120"/>
        <w:jc w:val="both"/>
        <w:rPr>
          <w:rFonts w:eastAsiaTheme="minorHAnsi" w:cs="Arial"/>
          <w:szCs w:val="20"/>
        </w:rPr>
      </w:pPr>
      <w:r w:rsidRPr="006F2943">
        <w:rPr>
          <w:rFonts w:eastAsiaTheme="minorHAnsi" w:cs="Arial"/>
          <w:szCs w:val="20"/>
        </w:rPr>
        <w:lastRenderedPageBreak/>
        <w:t>The Government aims to put the country on a path of sustainable and equitable growth through ensuring macroeconomic stability and competitiveness and by investing in people and social cohesion.</w:t>
      </w:r>
      <w:r w:rsidRPr="006F2943">
        <w:rPr>
          <w:rFonts w:cs="Arial"/>
          <w:szCs w:val="20"/>
        </w:rPr>
        <w:footnoteReference w:id="8"/>
      </w:r>
      <w:r w:rsidRPr="006F2943">
        <w:rPr>
          <w:rFonts w:eastAsiaTheme="minorHAnsi" w:cs="Arial"/>
          <w:szCs w:val="20"/>
        </w:rPr>
        <w:t xml:space="preserve"> These objectives of the National Strategy for Development and Integration (NSDI) are underpinned by the strategic objective of ensuring good governance, democracy and the rule of law with strong, effective and democratic institutions and a fully functional and open judicial system for the ultimate aim of EU accession. </w:t>
      </w:r>
    </w:p>
    <w:p w14:paraId="62DF6998" w14:textId="2428507F" w:rsidR="006F2943" w:rsidRPr="006F2943" w:rsidRDefault="006F2943" w:rsidP="005A06A5">
      <w:pPr>
        <w:tabs>
          <w:tab w:val="left" w:pos="11"/>
        </w:tabs>
        <w:jc w:val="both"/>
        <w:rPr>
          <w:rFonts w:eastAsiaTheme="minorHAnsi" w:cs="Arial"/>
          <w:szCs w:val="20"/>
        </w:rPr>
      </w:pPr>
      <w:r w:rsidRPr="006F2943">
        <w:rPr>
          <w:rFonts w:eastAsiaTheme="minorHAnsi" w:cs="Arial"/>
          <w:szCs w:val="20"/>
        </w:rPr>
        <w:t xml:space="preserve">In the context of the ongoing justice reform, adoption of a set of constitutional amendments paved the way for comprehensive and thorough justice reform in Albania which represents a key requirement for EU accession. Moreover, a set of organic laws, identified by the Albanian legislator as priority for the implementation of justice reform, were adopted. Organic laws that regulate service provision to citizens, including free legal aid law, were reviewed.  </w:t>
      </w:r>
      <w:bookmarkStart w:id="5" w:name="_Hlk524616949"/>
      <w:r w:rsidRPr="006F2943">
        <w:rPr>
          <w:rFonts w:eastAsiaTheme="minorHAnsi" w:cs="Arial"/>
          <w:szCs w:val="20"/>
        </w:rPr>
        <w:t>A comprehensive FLA law was developed with the technical support of UNDP in partnership with E</w:t>
      </w:r>
      <w:r w:rsidR="00A82CF9">
        <w:rPr>
          <w:rFonts w:eastAsiaTheme="minorHAnsi" w:cs="Arial"/>
          <w:szCs w:val="20"/>
        </w:rPr>
        <w:t>URALIUS</w:t>
      </w:r>
      <w:r w:rsidRPr="006F2943">
        <w:rPr>
          <w:rFonts w:eastAsiaTheme="minorHAnsi" w:cs="Arial"/>
          <w:szCs w:val="20"/>
        </w:rPr>
        <w:t xml:space="preserve"> project, which entered into force</w:t>
      </w:r>
      <w:r w:rsidR="00B7005D">
        <w:rPr>
          <w:rFonts w:eastAsiaTheme="minorHAnsi" w:cs="Arial"/>
          <w:szCs w:val="20"/>
        </w:rPr>
        <w:t xml:space="preserve"> in</w:t>
      </w:r>
      <w:r w:rsidRPr="006F2943">
        <w:rPr>
          <w:rFonts w:eastAsiaTheme="minorHAnsi" w:cs="Arial"/>
          <w:szCs w:val="20"/>
        </w:rPr>
        <w:t xml:space="preserve"> June 2018 and requires adequate implementation by responsible bodies. </w:t>
      </w:r>
      <w:bookmarkEnd w:id="5"/>
      <w:r w:rsidRPr="006F2943">
        <w:rPr>
          <w:rFonts w:eastAsiaTheme="minorHAnsi" w:cs="Arial"/>
          <w:szCs w:val="20"/>
        </w:rPr>
        <w:t xml:space="preserve">The law provides for the establishment of a new </w:t>
      </w:r>
      <w:r w:rsidR="00E85AF9">
        <w:rPr>
          <w:rFonts w:eastAsiaTheme="minorHAnsi" w:cs="Arial"/>
          <w:szCs w:val="20"/>
        </w:rPr>
        <w:t>FLA Directory</w:t>
      </w:r>
      <w:r w:rsidRPr="006F2943">
        <w:rPr>
          <w:rFonts w:eastAsiaTheme="minorHAnsi" w:cs="Arial"/>
          <w:szCs w:val="20"/>
        </w:rPr>
        <w:t xml:space="preserve">, within the Ministry of Justice, to organize and oversee a broadened set of primary and secondary FLA providers, including a new branch of the civil service and major involvement of NGO providers and the Bar membership. </w:t>
      </w:r>
    </w:p>
    <w:p w14:paraId="2FE2CCBA" w14:textId="77777777" w:rsidR="006F2943" w:rsidRPr="006F2943" w:rsidRDefault="006F2943" w:rsidP="005A06A5">
      <w:pPr>
        <w:tabs>
          <w:tab w:val="left" w:pos="11"/>
        </w:tabs>
        <w:jc w:val="both"/>
        <w:rPr>
          <w:rFonts w:eastAsiaTheme="minorHAnsi" w:cs="Arial"/>
          <w:szCs w:val="20"/>
        </w:rPr>
      </w:pPr>
    </w:p>
    <w:p w14:paraId="2AD4D39D" w14:textId="77777777" w:rsidR="006F2943" w:rsidRPr="006F2943" w:rsidRDefault="006F2943" w:rsidP="000F67CC">
      <w:pPr>
        <w:tabs>
          <w:tab w:val="left" w:pos="11"/>
        </w:tabs>
        <w:jc w:val="both"/>
        <w:rPr>
          <w:rFonts w:eastAsiaTheme="minorHAnsi" w:cs="Arial"/>
          <w:szCs w:val="20"/>
        </w:rPr>
      </w:pPr>
      <w:r w:rsidRPr="006F2943">
        <w:rPr>
          <w:rFonts w:eastAsiaTheme="minorHAnsi" w:cs="Arial"/>
          <w:szCs w:val="20"/>
        </w:rPr>
        <w:t xml:space="preserve">The new </w:t>
      </w:r>
      <w:proofErr w:type="spellStart"/>
      <w:r w:rsidR="00E85AF9">
        <w:rPr>
          <w:rFonts w:eastAsiaTheme="minorHAnsi" w:cs="Arial"/>
          <w:szCs w:val="20"/>
        </w:rPr>
        <w:t>MoJ</w:t>
      </w:r>
      <w:proofErr w:type="spellEnd"/>
      <w:r w:rsidR="00E85AF9">
        <w:rPr>
          <w:rFonts w:eastAsiaTheme="minorHAnsi" w:cs="Arial"/>
          <w:szCs w:val="20"/>
        </w:rPr>
        <w:t xml:space="preserve"> FLA Directory</w:t>
      </w:r>
      <w:r w:rsidRPr="006F2943">
        <w:rPr>
          <w:rFonts w:eastAsiaTheme="minorHAnsi" w:cs="Arial"/>
          <w:szCs w:val="20"/>
        </w:rPr>
        <w:t xml:space="preserve"> will need substantial assistance in its setting up, inter alia, a solid regulatory scheme and a quality control program. The challenge for the Albanian Government is momentous and will require significant outside support to succeed. </w:t>
      </w:r>
    </w:p>
    <w:p w14:paraId="41C6F1EC" w14:textId="77777777" w:rsidR="003648F5" w:rsidRDefault="003648F5" w:rsidP="005A06A5">
      <w:pPr>
        <w:pStyle w:val="Heading2"/>
        <w:keepLines w:val="0"/>
        <w:numPr>
          <w:ilvl w:val="1"/>
          <w:numId w:val="19"/>
        </w:numPr>
        <w:tabs>
          <w:tab w:val="left" w:pos="11"/>
          <w:tab w:val="left" w:pos="540"/>
          <w:tab w:val="num" w:pos="720"/>
        </w:tabs>
        <w:spacing w:before="240" w:after="60"/>
        <w:ind w:left="0" w:firstLine="0"/>
        <w:jc w:val="both"/>
        <w:rPr>
          <w:sz w:val="24"/>
          <w:szCs w:val="24"/>
          <w:lang w:val="en-US"/>
        </w:rPr>
      </w:pPr>
      <w:r w:rsidRPr="007F4B76">
        <w:rPr>
          <w:sz w:val="24"/>
          <w:szCs w:val="24"/>
          <w:lang w:val="en-US"/>
        </w:rPr>
        <w:t>Characteristics of the intervention environment</w:t>
      </w:r>
    </w:p>
    <w:p w14:paraId="083BB3F1" w14:textId="77777777" w:rsidR="000F67CC" w:rsidRPr="000F67CC" w:rsidRDefault="000F67CC" w:rsidP="000F67CC">
      <w:pPr>
        <w:rPr>
          <w:lang w:val="en-US"/>
        </w:rPr>
      </w:pPr>
    </w:p>
    <w:p w14:paraId="7572E9C8" w14:textId="661BB938" w:rsidR="00645442" w:rsidRDefault="00427890" w:rsidP="00645442">
      <w:pPr>
        <w:tabs>
          <w:tab w:val="left" w:pos="11"/>
        </w:tabs>
        <w:spacing w:after="120"/>
        <w:jc w:val="both"/>
        <w:rPr>
          <w:rFonts w:eastAsiaTheme="minorHAnsi" w:cs="Arial"/>
          <w:szCs w:val="20"/>
        </w:rPr>
      </w:pPr>
      <w:r w:rsidRPr="006F2943">
        <w:rPr>
          <w:rFonts w:eastAsiaTheme="minorHAnsi" w:cs="Arial"/>
          <w:szCs w:val="20"/>
        </w:rPr>
        <w:t>With a gross national income per capita of $4,450, Albania is an upper-middle-income country in the high human development category.</w:t>
      </w:r>
      <w:r w:rsidRPr="006F2943">
        <w:rPr>
          <w:rFonts w:cs="Arial"/>
          <w:szCs w:val="20"/>
        </w:rPr>
        <w:footnoteReference w:id="9"/>
      </w:r>
      <w:r w:rsidRPr="006F2943">
        <w:rPr>
          <w:rFonts w:eastAsiaTheme="minorHAnsi" w:cs="Arial"/>
          <w:szCs w:val="20"/>
        </w:rPr>
        <w:t xml:space="preserve"> Following the 2008 Eurozone crises, however, growth stalled and the percentage of people living in poverty increased from 12.4 to 14.3 per cent of the population, reaching 18 per cent among women.</w:t>
      </w:r>
      <w:r w:rsidRPr="006F2943">
        <w:rPr>
          <w:rFonts w:cs="Arial"/>
          <w:szCs w:val="20"/>
        </w:rPr>
        <w:footnoteReference w:id="10"/>
      </w:r>
      <w:r w:rsidRPr="006F2943">
        <w:rPr>
          <w:rFonts w:eastAsiaTheme="minorHAnsi" w:cs="Arial"/>
          <w:szCs w:val="20"/>
        </w:rPr>
        <w:t xml:space="preserve"> Albania remains one of the poorest countries in Europe and disparities affect the enjoyment of basic health, education, and social care and protection</w:t>
      </w:r>
      <w:r w:rsidRPr="006F2943">
        <w:rPr>
          <w:rFonts w:cs="Arial"/>
          <w:szCs w:val="20"/>
        </w:rPr>
        <w:footnoteReference w:id="11"/>
      </w:r>
      <w:r w:rsidRPr="006F2943">
        <w:rPr>
          <w:rFonts w:eastAsiaTheme="minorHAnsi" w:cs="Arial"/>
          <w:szCs w:val="20"/>
        </w:rPr>
        <w:t>. The country’s Gini coefficient of 34.5 (2013) is the third highest in the region and the pattern indicates growing inequalities</w:t>
      </w:r>
      <w:r w:rsidRPr="006F2943">
        <w:rPr>
          <w:rFonts w:cs="Arial"/>
          <w:szCs w:val="20"/>
        </w:rPr>
        <w:footnoteReference w:id="12"/>
      </w:r>
      <w:r w:rsidRPr="006F2943">
        <w:rPr>
          <w:rFonts w:eastAsiaTheme="minorHAnsi" w:cs="Arial"/>
          <w:szCs w:val="20"/>
        </w:rPr>
        <w:t>. Governance and rule of law is an area where Albania is lagging</w:t>
      </w:r>
      <w:r w:rsidR="00B7005D">
        <w:rPr>
          <w:rFonts w:eastAsiaTheme="minorHAnsi" w:cs="Arial"/>
          <w:szCs w:val="20"/>
        </w:rPr>
        <w:t xml:space="preserve"> behind</w:t>
      </w:r>
      <w:r w:rsidRPr="006F2943">
        <w:rPr>
          <w:rFonts w:eastAsiaTheme="minorHAnsi" w:cs="Arial"/>
          <w:szCs w:val="20"/>
        </w:rPr>
        <w:t xml:space="preserve">, with a rank of </w:t>
      </w:r>
      <w:r>
        <w:rPr>
          <w:rFonts w:eastAsiaTheme="minorHAnsi" w:cs="Arial"/>
          <w:szCs w:val="20"/>
        </w:rPr>
        <w:t>71</w:t>
      </w:r>
      <w:r w:rsidRPr="006F2943">
        <w:rPr>
          <w:rFonts w:eastAsiaTheme="minorHAnsi" w:cs="Arial"/>
          <w:szCs w:val="20"/>
        </w:rPr>
        <w:t xml:space="preserve"> out of 1</w:t>
      </w:r>
      <w:r>
        <w:rPr>
          <w:rFonts w:eastAsiaTheme="minorHAnsi" w:cs="Arial"/>
          <w:szCs w:val="20"/>
        </w:rPr>
        <w:t>26</w:t>
      </w:r>
      <w:r w:rsidRPr="006F2943">
        <w:rPr>
          <w:rFonts w:eastAsiaTheme="minorHAnsi" w:cs="Arial"/>
          <w:szCs w:val="20"/>
        </w:rPr>
        <w:t xml:space="preserve"> countries in the 201</w:t>
      </w:r>
      <w:r>
        <w:rPr>
          <w:rFonts w:eastAsiaTheme="minorHAnsi" w:cs="Arial"/>
          <w:szCs w:val="20"/>
        </w:rPr>
        <w:t>9</w:t>
      </w:r>
      <w:r w:rsidRPr="006F2943">
        <w:rPr>
          <w:rFonts w:eastAsiaTheme="minorHAnsi" w:cs="Arial"/>
          <w:szCs w:val="20"/>
        </w:rPr>
        <w:t xml:space="preserve"> WJP Rule of Law Index</w:t>
      </w:r>
      <w:r w:rsidRPr="00CD3E4F">
        <w:rPr>
          <w:rStyle w:val="FootnoteReference"/>
          <w:rFonts w:eastAsiaTheme="minorHAnsi"/>
        </w:rPr>
        <w:footnoteReference w:id="13"/>
      </w:r>
      <w:r w:rsidR="00B7005D">
        <w:rPr>
          <w:rFonts w:eastAsiaTheme="minorHAnsi" w:cs="Arial"/>
          <w:szCs w:val="20"/>
        </w:rPr>
        <w:t xml:space="preserve"> </w:t>
      </w:r>
      <w:r>
        <w:rPr>
          <w:rStyle w:val="FootnoteReference"/>
          <w:rFonts w:eastAsiaTheme="minorHAnsi" w:cs="Arial"/>
          <w:szCs w:val="20"/>
        </w:rPr>
        <w:footnoteReference w:id="14"/>
      </w:r>
      <w:r w:rsidRPr="006F2943">
        <w:rPr>
          <w:rFonts w:eastAsiaTheme="minorHAnsi" w:cs="Arial"/>
          <w:szCs w:val="20"/>
        </w:rPr>
        <w:t>. The judicial system in Albania is still characterized by limited accountability, poor inter-institutional cooperation</w:t>
      </w:r>
      <w:r>
        <w:rPr>
          <w:rFonts w:eastAsiaTheme="minorHAnsi" w:cs="Arial"/>
          <w:szCs w:val="20"/>
        </w:rPr>
        <w:t>,</w:t>
      </w:r>
      <w:r w:rsidRPr="006F2943">
        <w:rPr>
          <w:rFonts w:eastAsiaTheme="minorHAnsi" w:cs="Arial"/>
          <w:szCs w:val="20"/>
        </w:rPr>
        <w:t xml:space="preserve"> backlogs</w:t>
      </w:r>
      <w:r>
        <w:rPr>
          <w:rFonts w:eastAsiaTheme="minorHAnsi" w:cs="Arial"/>
          <w:szCs w:val="20"/>
        </w:rPr>
        <w:t xml:space="preserve"> and limited access to justice</w:t>
      </w:r>
      <w:r w:rsidR="00B7005D">
        <w:rPr>
          <w:rFonts w:eastAsiaTheme="minorHAnsi" w:cs="Arial"/>
          <w:szCs w:val="20"/>
        </w:rPr>
        <w:t>, particularly</w:t>
      </w:r>
      <w:r>
        <w:rPr>
          <w:rFonts w:eastAsiaTheme="minorHAnsi" w:cs="Arial"/>
          <w:szCs w:val="20"/>
        </w:rPr>
        <w:t xml:space="preserve"> for vulnerable populations</w:t>
      </w:r>
      <w:r w:rsidRPr="006F2943">
        <w:rPr>
          <w:rFonts w:cs="Arial"/>
          <w:szCs w:val="20"/>
        </w:rPr>
        <w:footnoteReference w:id="15"/>
      </w:r>
      <w:r w:rsidRPr="006F2943">
        <w:rPr>
          <w:rFonts w:eastAsiaTheme="minorHAnsi" w:cs="Arial"/>
          <w:szCs w:val="20"/>
        </w:rPr>
        <w:t xml:space="preserve">. </w:t>
      </w:r>
    </w:p>
    <w:p w14:paraId="547F9790" w14:textId="509D95A6" w:rsidR="00D5168F" w:rsidRDefault="00D5168F" w:rsidP="0073153A">
      <w:pPr>
        <w:tabs>
          <w:tab w:val="left" w:pos="11"/>
        </w:tabs>
        <w:spacing w:after="120"/>
        <w:jc w:val="both"/>
        <w:rPr>
          <w:rFonts w:eastAsiaTheme="minorHAnsi" w:cs="Arial"/>
          <w:szCs w:val="20"/>
        </w:rPr>
      </w:pPr>
      <w:r w:rsidRPr="006F2943">
        <w:rPr>
          <w:rFonts w:eastAsiaTheme="minorHAnsi" w:cs="Arial"/>
          <w:szCs w:val="20"/>
        </w:rPr>
        <w:t>Despite of the considerable achievements in the last 2</w:t>
      </w:r>
      <w:r>
        <w:rPr>
          <w:rFonts w:eastAsiaTheme="minorHAnsi" w:cs="Arial"/>
          <w:szCs w:val="20"/>
        </w:rPr>
        <w:t>9</w:t>
      </w:r>
      <w:r w:rsidRPr="006F2943">
        <w:rPr>
          <w:rFonts w:eastAsiaTheme="minorHAnsi" w:cs="Arial"/>
          <w:szCs w:val="20"/>
        </w:rPr>
        <w:t xml:space="preserve"> years</w:t>
      </w:r>
      <w:r w:rsidR="00B7005D">
        <w:rPr>
          <w:rFonts w:eastAsiaTheme="minorHAnsi" w:cs="Arial"/>
          <w:szCs w:val="20"/>
        </w:rPr>
        <w:t xml:space="preserve"> since 1990</w:t>
      </w:r>
      <w:r w:rsidRPr="006F2943">
        <w:rPr>
          <w:rFonts w:eastAsiaTheme="minorHAnsi" w:cs="Arial"/>
          <w:szCs w:val="20"/>
        </w:rPr>
        <w:t>, the country still faces challenges in building a society guided by the rule of law.  In recent years, the European Court of Human Rights has handed down judgments in some human rights area including judicial proceedings and the right to fair trial. Treaty bodies and the Universal Periodic Review (UPR)</w:t>
      </w:r>
      <w:r>
        <w:rPr>
          <w:rStyle w:val="FootnoteReference"/>
          <w:rFonts w:eastAsiaTheme="minorHAnsi" w:cs="Arial"/>
          <w:szCs w:val="20"/>
        </w:rPr>
        <w:footnoteReference w:id="16"/>
      </w:r>
      <w:r w:rsidRPr="006F2943">
        <w:rPr>
          <w:rFonts w:eastAsiaTheme="minorHAnsi" w:cs="Arial"/>
          <w:szCs w:val="20"/>
        </w:rPr>
        <w:t xml:space="preserve"> have highlighted concerns and made recommendations among others in the areas of independence of the judiciary, corruption of judicial officers, delays in court proceedings, unfair trials, ineffectiveness of legal aid, impediments to women accessing justice and lack of protection for witnesses and victims and treatment. In this regard, Albania has accepted UPR recommendations to guarantee access to free legal aid, to restore citizen’s trust in the justice system by fighting impunity, to combat corruption in the judicial sector, to strengthen responses to </w:t>
      </w:r>
      <w:r w:rsidRPr="006F2943">
        <w:rPr>
          <w:rFonts w:eastAsiaTheme="minorHAnsi" w:cs="Arial"/>
          <w:szCs w:val="20"/>
        </w:rPr>
        <w:lastRenderedPageBreak/>
        <w:t>violence, including in the areas of investigation and prosecution of perpetrators and services to victims of domestic and gender-based violence.</w:t>
      </w:r>
    </w:p>
    <w:p w14:paraId="3DE65D88" w14:textId="171895E2" w:rsidR="007B70F9" w:rsidRDefault="0073153A" w:rsidP="000B0C85">
      <w:pPr>
        <w:tabs>
          <w:tab w:val="left" w:pos="11"/>
        </w:tabs>
        <w:spacing w:after="120"/>
        <w:jc w:val="both"/>
        <w:rPr>
          <w:rFonts w:eastAsiaTheme="minorHAnsi" w:cs="Arial"/>
          <w:szCs w:val="20"/>
        </w:rPr>
      </w:pPr>
      <w:r w:rsidRPr="006F2943">
        <w:rPr>
          <w:rFonts w:eastAsiaTheme="minorHAnsi" w:cs="Arial"/>
          <w:szCs w:val="20"/>
        </w:rPr>
        <w:t xml:space="preserve">Justice reform in Albania represents one the key requirements for EU accession and ensuring equality before the law and its uniform application are critical to the country’s progress. Services that assist the poorest and most vulnerable to develop trust in legal and justice institutions, such as the provision of free legal aid, remain limited in their availability and have inadequate resources and capacities. Lack of effective access to legal aid in Albania has been repeatedly noted in EU, international and national body reports. EU </w:t>
      </w:r>
      <w:r w:rsidR="000B0C85" w:rsidRPr="006F2943">
        <w:rPr>
          <w:rFonts w:eastAsiaTheme="minorHAnsi" w:cs="Arial"/>
          <w:szCs w:val="20"/>
        </w:rPr>
        <w:t>201</w:t>
      </w:r>
      <w:r w:rsidR="000B0C85">
        <w:rPr>
          <w:rFonts w:eastAsiaTheme="minorHAnsi" w:cs="Arial"/>
          <w:szCs w:val="20"/>
        </w:rPr>
        <w:t>9</w:t>
      </w:r>
      <w:r w:rsidR="000B0C85" w:rsidRPr="006F2943">
        <w:rPr>
          <w:rFonts w:eastAsiaTheme="minorHAnsi" w:cs="Arial"/>
          <w:szCs w:val="20"/>
        </w:rPr>
        <w:t xml:space="preserve"> </w:t>
      </w:r>
      <w:r w:rsidRPr="006F2943">
        <w:rPr>
          <w:rFonts w:eastAsiaTheme="minorHAnsi" w:cs="Arial"/>
          <w:szCs w:val="20"/>
        </w:rPr>
        <w:t>Progress report on Albania states “</w:t>
      </w:r>
      <w:r w:rsidR="000B0C85" w:rsidRPr="00981721">
        <w:rPr>
          <w:rFonts w:eastAsiaTheme="minorHAnsi" w:cs="Arial"/>
          <w:szCs w:val="20"/>
        </w:rPr>
        <w:t>The legal aid scheme still needs to develop an outreach</w:t>
      </w:r>
      <w:r w:rsidR="000B0C85">
        <w:rPr>
          <w:rFonts w:eastAsiaTheme="minorHAnsi" w:cs="Arial"/>
          <w:szCs w:val="20"/>
        </w:rPr>
        <w:t xml:space="preserve"> </w:t>
      </w:r>
      <w:r w:rsidR="000B0C85" w:rsidRPr="00981721">
        <w:rPr>
          <w:rFonts w:eastAsiaTheme="minorHAnsi" w:cs="Arial"/>
          <w:szCs w:val="20"/>
        </w:rPr>
        <w:t>mechanism and promote</w:t>
      </w:r>
      <w:r w:rsidR="000B0C85">
        <w:rPr>
          <w:rFonts w:eastAsiaTheme="minorHAnsi" w:cs="Arial"/>
          <w:szCs w:val="20"/>
        </w:rPr>
        <w:t xml:space="preserve"> </w:t>
      </w:r>
      <w:r w:rsidR="000B0C85" w:rsidRPr="00981721">
        <w:rPr>
          <w:rFonts w:eastAsiaTheme="minorHAnsi" w:cs="Arial"/>
          <w:szCs w:val="20"/>
        </w:rPr>
        <w:t>access to its services. A directorate for free legal aid within the Ministry of Justice was</w:t>
      </w:r>
      <w:r w:rsidR="000B0C85">
        <w:rPr>
          <w:rFonts w:eastAsiaTheme="minorHAnsi" w:cs="Arial"/>
          <w:szCs w:val="20"/>
        </w:rPr>
        <w:t xml:space="preserve"> </w:t>
      </w:r>
      <w:r w:rsidR="000B0C85" w:rsidRPr="00981721">
        <w:rPr>
          <w:rFonts w:eastAsiaTheme="minorHAnsi" w:cs="Arial"/>
          <w:szCs w:val="20"/>
        </w:rPr>
        <w:t>supposed to be established by the end of October 2018 but this has not materialised. There</w:t>
      </w:r>
      <w:r w:rsidR="000B0C85">
        <w:rPr>
          <w:rFonts w:eastAsiaTheme="minorHAnsi" w:cs="Arial"/>
          <w:szCs w:val="20"/>
        </w:rPr>
        <w:t xml:space="preserve"> </w:t>
      </w:r>
      <w:r w:rsidR="000B0C85" w:rsidRPr="00981721">
        <w:rPr>
          <w:rFonts w:eastAsiaTheme="minorHAnsi" w:cs="Arial"/>
          <w:szCs w:val="20"/>
        </w:rPr>
        <w:t>continue to be reports of obstacles to access to justice and a lack of access to legal aid for</w:t>
      </w:r>
      <w:r w:rsidR="000B0C85" w:rsidRPr="00981721">
        <w:rPr>
          <w:rFonts w:eastAsiaTheme="minorHAnsi" w:cs="Arial"/>
          <w:szCs w:val="20"/>
        </w:rPr>
        <w:br/>
        <w:t>vulnerable groups, including Roma, Egyptians, persons with disabilities, and persons with</w:t>
      </w:r>
      <w:r w:rsidR="000B0C85" w:rsidRPr="00981721">
        <w:rPr>
          <w:rFonts w:eastAsiaTheme="minorHAnsi" w:cs="Arial"/>
          <w:szCs w:val="20"/>
        </w:rPr>
        <w:br/>
        <w:t>economic difficulties. The vast majority of cases involving vulnerable groups are still handled</w:t>
      </w:r>
      <w:r w:rsidR="000B0C85" w:rsidRPr="00981721">
        <w:rPr>
          <w:rFonts w:eastAsiaTheme="minorHAnsi" w:cs="Arial"/>
          <w:szCs w:val="20"/>
        </w:rPr>
        <w:br/>
        <w:t>by civil society groups with donor support. Effective implementation of the free legal aid system and the promotion of legal awareness</w:t>
      </w:r>
      <w:r w:rsidR="000B0C85">
        <w:rPr>
          <w:rFonts w:eastAsiaTheme="minorHAnsi" w:cs="Arial"/>
          <w:szCs w:val="20"/>
        </w:rPr>
        <w:t xml:space="preserve"> </w:t>
      </w:r>
      <w:r w:rsidR="000B0C85" w:rsidRPr="00981721">
        <w:rPr>
          <w:rFonts w:eastAsiaTheme="minorHAnsi" w:cs="Arial"/>
          <w:szCs w:val="20"/>
        </w:rPr>
        <w:t>and empowerment will be essential to ensure women’s access to justice</w:t>
      </w:r>
      <w:r w:rsidR="000B0C85">
        <w:rPr>
          <w:rFonts w:eastAsiaTheme="minorHAnsi" w:cs="Arial"/>
          <w:szCs w:val="20"/>
        </w:rPr>
        <w:t>”</w:t>
      </w:r>
      <w:r w:rsidR="000B0C85" w:rsidRPr="00981721">
        <w:rPr>
          <w:rFonts w:eastAsiaTheme="minorHAnsi" w:cs="Arial"/>
          <w:szCs w:val="20"/>
        </w:rPr>
        <w:t>.</w:t>
      </w:r>
      <w:r w:rsidRPr="006F2943">
        <w:rPr>
          <w:rFonts w:eastAsiaTheme="minorHAnsi" w:cs="Arial"/>
          <w:szCs w:val="20"/>
        </w:rPr>
        <w:t xml:space="preserve"> Many regional and international standards require states to make legal aid available to individuals charged of a criminal offence and who cannot pay for their own legal assistance (see e.g. ICCPR, article 14(3)).  Legal aid also has an important function beyond the criminal justice system.  According to the Council of Europe’s resolution (78) 8:” No one should be prevented by economic obstacles from pursuing or defending his right before any court determining civil, commercial, administrative, social or fiscal matters.”</w:t>
      </w:r>
      <w:r w:rsidR="007B70F9" w:rsidRPr="007B70F9">
        <w:rPr>
          <w:rFonts w:eastAsiaTheme="minorHAnsi" w:cs="Arial"/>
          <w:szCs w:val="20"/>
        </w:rPr>
        <w:t xml:space="preserve"> </w:t>
      </w:r>
    </w:p>
    <w:p w14:paraId="499F0BAA" w14:textId="77777777" w:rsidR="00645442" w:rsidRPr="00D5168F" w:rsidRDefault="007B70F9" w:rsidP="000F67CC">
      <w:pPr>
        <w:tabs>
          <w:tab w:val="left" w:pos="11"/>
        </w:tabs>
        <w:spacing w:after="120"/>
        <w:jc w:val="both"/>
        <w:rPr>
          <w:rFonts w:eastAsiaTheme="minorHAnsi" w:cs="Arial"/>
          <w:szCs w:val="20"/>
        </w:rPr>
      </w:pPr>
      <w:r w:rsidRPr="006F2943">
        <w:rPr>
          <w:rFonts w:eastAsiaTheme="minorHAnsi" w:cs="Arial"/>
          <w:szCs w:val="20"/>
        </w:rPr>
        <w:t xml:space="preserve">An effective FLA system, guaranteeing access to justice where the interest of justice requires, ensures equality before the law to all according to key international instruments: the ICCPR (articles 14 and 26), ECHR (Article 6); EU Charter on Fundamental Rights (Article 47) and EU Directives. The justice reform agenda can be critical to help remove the significant barriers to accessing justice, including the inability of poor communities to enjoy free legal assistance and to benefit from social inclusion policies. </w:t>
      </w:r>
      <w:r w:rsidRPr="007B70F9">
        <w:rPr>
          <w:rFonts w:eastAsiaTheme="minorHAnsi" w:cs="Arial"/>
          <w:szCs w:val="20"/>
        </w:rPr>
        <w:t xml:space="preserve"> </w:t>
      </w:r>
    </w:p>
    <w:p w14:paraId="758F49C1" w14:textId="77777777" w:rsidR="00D5168F" w:rsidRPr="009F395B"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Harmonization</w:t>
      </w:r>
    </w:p>
    <w:p w14:paraId="150D5884" w14:textId="069E831D" w:rsidR="00D22505" w:rsidRDefault="00D5168F" w:rsidP="003B0259">
      <w:pPr>
        <w:pStyle w:val="BodyText"/>
        <w:tabs>
          <w:tab w:val="left" w:pos="11"/>
          <w:tab w:val="left" w:pos="540"/>
        </w:tabs>
        <w:jc w:val="both"/>
        <w:rPr>
          <w:rFonts w:ascii="Arial" w:hAnsi="Arial" w:cs="Arial"/>
          <w:sz w:val="20"/>
          <w:szCs w:val="20"/>
          <w:lang w:val="en-US"/>
        </w:rPr>
      </w:pPr>
      <w:r>
        <w:rPr>
          <w:rFonts w:ascii="Arial" w:hAnsi="Arial" w:cs="Arial"/>
          <w:sz w:val="20"/>
          <w:szCs w:val="20"/>
          <w:lang w:val="en-US"/>
        </w:rPr>
        <w:t xml:space="preserve">The new FLA Law sets the scope of </w:t>
      </w:r>
      <w:r w:rsidR="003648F5" w:rsidRPr="007F4B76">
        <w:rPr>
          <w:rFonts w:ascii="Arial" w:hAnsi="Arial" w:cs="Arial"/>
          <w:sz w:val="20"/>
          <w:szCs w:val="20"/>
          <w:lang w:val="en-US"/>
        </w:rPr>
        <w:t xml:space="preserve">national </w:t>
      </w:r>
      <w:r>
        <w:rPr>
          <w:rFonts w:ascii="Arial" w:hAnsi="Arial" w:cs="Arial"/>
          <w:sz w:val="20"/>
          <w:szCs w:val="20"/>
          <w:lang w:val="en-US"/>
        </w:rPr>
        <w:t xml:space="preserve">and local </w:t>
      </w:r>
      <w:r w:rsidR="00D22505">
        <w:rPr>
          <w:rFonts w:ascii="Arial" w:hAnsi="Arial" w:cs="Arial"/>
          <w:sz w:val="20"/>
          <w:szCs w:val="20"/>
          <w:lang w:val="en-US"/>
        </w:rPr>
        <w:t xml:space="preserve">executive </w:t>
      </w:r>
      <w:r w:rsidR="003648F5" w:rsidRPr="007F4B76">
        <w:rPr>
          <w:rFonts w:ascii="Arial" w:hAnsi="Arial" w:cs="Arial"/>
          <w:sz w:val="20"/>
          <w:szCs w:val="20"/>
          <w:lang w:val="en-US"/>
        </w:rPr>
        <w:t>governmental authorities</w:t>
      </w:r>
      <w:r w:rsidR="00D22505">
        <w:rPr>
          <w:rFonts w:ascii="Arial" w:hAnsi="Arial" w:cs="Arial"/>
          <w:sz w:val="20"/>
          <w:szCs w:val="20"/>
          <w:lang w:val="en-US"/>
        </w:rPr>
        <w:t>, judiciary authorities</w:t>
      </w:r>
      <w:r w:rsidR="003648F5" w:rsidRPr="007F4B76">
        <w:rPr>
          <w:rFonts w:ascii="Arial" w:hAnsi="Arial" w:cs="Arial"/>
          <w:sz w:val="20"/>
          <w:szCs w:val="20"/>
          <w:lang w:val="en-US"/>
        </w:rPr>
        <w:t xml:space="preserve"> as well as non- state actors </w:t>
      </w:r>
      <w:r w:rsidR="00D22505">
        <w:rPr>
          <w:rFonts w:ascii="Arial" w:hAnsi="Arial" w:cs="Arial"/>
          <w:sz w:val="20"/>
          <w:szCs w:val="20"/>
          <w:lang w:val="en-US"/>
        </w:rPr>
        <w:t xml:space="preserve">such as NGOs, </w:t>
      </w:r>
      <w:r w:rsidR="009F395B">
        <w:rPr>
          <w:rFonts w:ascii="Arial" w:hAnsi="Arial" w:cs="Arial"/>
          <w:sz w:val="20"/>
          <w:szCs w:val="20"/>
          <w:lang w:val="en-US"/>
        </w:rPr>
        <w:t xml:space="preserve">University </w:t>
      </w:r>
      <w:r w:rsidR="00285793">
        <w:rPr>
          <w:rFonts w:ascii="Arial" w:hAnsi="Arial" w:cs="Arial"/>
          <w:sz w:val="20"/>
          <w:szCs w:val="20"/>
          <w:lang w:val="en-US"/>
        </w:rPr>
        <w:t xml:space="preserve">legal </w:t>
      </w:r>
      <w:r w:rsidR="009F395B">
        <w:rPr>
          <w:rFonts w:ascii="Arial" w:hAnsi="Arial" w:cs="Arial"/>
          <w:sz w:val="20"/>
          <w:szCs w:val="20"/>
          <w:lang w:val="en-US"/>
        </w:rPr>
        <w:t xml:space="preserve">clinics, </w:t>
      </w:r>
      <w:r w:rsidR="007E3955">
        <w:rPr>
          <w:rFonts w:ascii="Arial" w:hAnsi="Arial" w:cs="Arial"/>
          <w:sz w:val="20"/>
          <w:szCs w:val="20"/>
          <w:lang w:val="en-US"/>
        </w:rPr>
        <w:t>lawyers’</w:t>
      </w:r>
      <w:r w:rsidR="00D22505">
        <w:rPr>
          <w:rFonts w:ascii="Arial" w:hAnsi="Arial" w:cs="Arial"/>
          <w:sz w:val="20"/>
          <w:szCs w:val="20"/>
          <w:lang w:val="en-US"/>
        </w:rPr>
        <w:t xml:space="preserve"> members of the National Chamber of Lawyers</w:t>
      </w:r>
      <w:r w:rsidR="009F395B">
        <w:rPr>
          <w:rFonts w:ascii="Arial" w:hAnsi="Arial" w:cs="Arial"/>
          <w:sz w:val="20"/>
          <w:szCs w:val="20"/>
          <w:lang w:val="en-US"/>
        </w:rPr>
        <w:t xml:space="preserve"> </w:t>
      </w:r>
      <w:r w:rsidR="00D22505">
        <w:rPr>
          <w:rFonts w:ascii="Arial" w:hAnsi="Arial" w:cs="Arial"/>
          <w:sz w:val="20"/>
          <w:szCs w:val="20"/>
          <w:lang w:val="en-US"/>
        </w:rPr>
        <w:t>etc.</w:t>
      </w:r>
      <w:r w:rsidR="009F395B">
        <w:rPr>
          <w:rFonts w:ascii="Arial" w:hAnsi="Arial" w:cs="Arial"/>
          <w:sz w:val="20"/>
          <w:szCs w:val="20"/>
          <w:lang w:val="en-US"/>
        </w:rPr>
        <w:t xml:space="preserve">, </w:t>
      </w:r>
      <w:r w:rsidR="003648F5" w:rsidRPr="007F4B76">
        <w:rPr>
          <w:rFonts w:ascii="Arial" w:hAnsi="Arial" w:cs="Arial"/>
          <w:sz w:val="20"/>
          <w:szCs w:val="20"/>
          <w:lang w:val="en-US"/>
        </w:rPr>
        <w:t>linked</w:t>
      </w:r>
      <w:r w:rsidR="00D22505">
        <w:rPr>
          <w:rFonts w:ascii="Arial" w:hAnsi="Arial" w:cs="Arial"/>
          <w:sz w:val="20"/>
          <w:szCs w:val="20"/>
          <w:lang w:val="en-US"/>
        </w:rPr>
        <w:t xml:space="preserve"> </w:t>
      </w:r>
      <w:r w:rsidR="003648F5" w:rsidRPr="007F4B76">
        <w:rPr>
          <w:rFonts w:ascii="Arial" w:hAnsi="Arial" w:cs="Arial"/>
          <w:sz w:val="20"/>
          <w:szCs w:val="20"/>
          <w:lang w:val="en-US"/>
        </w:rPr>
        <w:t xml:space="preserve">to the </w:t>
      </w:r>
      <w:r w:rsidR="00D22505">
        <w:rPr>
          <w:rFonts w:ascii="Arial" w:hAnsi="Arial" w:cs="Arial"/>
          <w:sz w:val="20"/>
          <w:szCs w:val="20"/>
          <w:lang w:val="en-US"/>
        </w:rPr>
        <w:t>FLA service provisions</w:t>
      </w:r>
      <w:r w:rsidR="009F395B">
        <w:rPr>
          <w:rFonts w:ascii="Arial" w:hAnsi="Arial" w:cs="Arial"/>
          <w:sz w:val="20"/>
          <w:szCs w:val="20"/>
          <w:lang w:val="en-US"/>
        </w:rPr>
        <w:t xml:space="preserve"> (primary and secondary legal aid services</w:t>
      </w:r>
      <w:r w:rsidR="009F395B">
        <w:rPr>
          <w:rStyle w:val="FootnoteReference"/>
          <w:rFonts w:cs="Arial"/>
          <w:szCs w:val="20"/>
          <w:lang w:val="en-US"/>
        </w:rPr>
        <w:footnoteReference w:id="17"/>
      </w:r>
      <w:r w:rsidR="009F395B">
        <w:rPr>
          <w:rFonts w:ascii="Arial" w:hAnsi="Arial" w:cs="Arial"/>
          <w:sz w:val="20"/>
          <w:szCs w:val="20"/>
          <w:lang w:val="en-US"/>
        </w:rPr>
        <w:t>)</w:t>
      </w:r>
      <w:r w:rsidR="00D22505">
        <w:rPr>
          <w:rFonts w:ascii="Arial" w:hAnsi="Arial" w:cs="Arial"/>
          <w:sz w:val="20"/>
          <w:szCs w:val="20"/>
          <w:lang w:val="en-US"/>
        </w:rPr>
        <w:t xml:space="preserve"> to the most vulnerable populations. This law </w:t>
      </w:r>
      <w:r w:rsidR="00D22505" w:rsidRPr="00D22505">
        <w:rPr>
          <w:rFonts w:ascii="Arial" w:hAnsi="Arial" w:cs="Arial"/>
          <w:sz w:val="20"/>
          <w:szCs w:val="20"/>
          <w:lang w:val="en-US"/>
        </w:rPr>
        <w:t xml:space="preserve">establishes the forms, the conditions, the procedure and the rules for the </w:t>
      </w:r>
      <w:r w:rsidR="007E3955" w:rsidRPr="00D22505">
        <w:rPr>
          <w:rFonts w:ascii="Arial" w:hAnsi="Arial" w:cs="Arial"/>
          <w:sz w:val="20"/>
          <w:szCs w:val="20"/>
          <w:lang w:val="en-US"/>
        </w:rPr>
        <w:t>organization</w:t>
      </w:r>
      <w:r w:rsidR="00D22505" w:rsidRPr="00D22505">
        <w:rPr>
          <w:rFonts w:ascii="Arial" w:hAnsi="Arial" w:cs="Arial"/>
          <w:sz w:val="20"/>
          <w:szCs w:val="20"/>
          <w:lang w:val="en-US"/>
        </w:rPr>
        <w:t xml:space="preserve"> and administration of state guaranteed legal aid, with the aim the protection of fundamental rights of the individual and his/her legitimate interests. The FLA law creates a system for the </w:t>
      </w:r>
      <w:r w:rsidR="007E3955" w:rsidRPr="00D22505">
        <w:rPr>
          <w:rFonts w:ascii="Arial" w:hAnsi="Arial" w:cs="Arial"/>
          <w:sz w:val="20"/>
          <w:szCs w:val="20"/>
          <w:lang w:val="en-US"/>
        </w:rPr>
        <w:t>organization</w:t>
      </w:r>
      <w:r w:rsidR="00D22505" w:rsidRPr="00D22505">
        <w:rPr>
          <w:rFonts w:ascii="Arial" w:hAnsi="Arial" w:cs="Arial"/>
          <w:sz w:val="20"/>
          <w:szCs w:val="20"/>
          <w:lang w:val="en-US"/>
        </w:rPr>
        <w:t xml:space="preserve"> and delivery of free-of-charge legal aid in an effective and equal manner for all individuals in need in order to enable to them equitable and </w:t>
      </w:r>
      <w:r w:rsidR="00E6359B" w:rsidRPr="00D22505">
        <w:rPr>
          <w:rFonts w:ascii="Arial" w:hAnsi="Arial" w:cs="Arial"/>
          <w:sz w:val="20"/>
          <w:szCs w:val="20"/>
          <w:lang w:val="en-US"/>
        </w:rPr>
        <w:t>unhindered</w:t>
      </w:r>
      <w:r w:rsidR="00D22505" w:rsidRPr="00D22505">
        <w:rPr>
          <w:rFonts w:ascii="Arial" w:hAnsi="Arial" w:cs="Arial"/>
          <w:sz w:val="20"/>
          <w:szCs w:val="20"/>
          <w:lang w:val="en-US"/>
        </w:rPr>
        <w:t xml:space="preserve"> access to justice; ensures the proper organization, proper administration and proper functioning of the state institutions responsible for the administration of legal aid as well as ensures the delivery of professionally competent, high quality, efficient and effective legal aid services provided by various actors</w:t>
      </w:r>
      <w:r w:rsidR="009F395B">
        <w:rPr>
          <w:rFonts w:ascii="Arial" w:hAnsi="Arial" w:cs="Arial"/>
          <w:sz w:val="20"/>
          <w:szCs w:val="20"/>
          <w:lang w:val="en-US"/>
        </w:rPr>
        <w:t xml:space="preserve"> (NGOs, lawyers members of the National Chamber of Lawyers, University legal clinics etc.)</w:t>
      </w:r>
      <w:r w:rsidR="00D22505" w:rsidRPr="00D22505">
        <w:rPr>
          <w:rFonts w:ascii="Arial" w:hAnsi="Arial" w:cs="Arial"/>
          <w:sz w:val="20"/>
          <w:szCs w:val="20"/>
          <w:lang w:val="en-US"/>
        </w:rPr>
        <w:t xml:space="preserve"> as per the requirements if this law</w:t>
      </w:r>
      <w:r w:rsidR="00D22505">
        <w:rPr>
          <w:rFonts w:ascii="Arial" w:hAnsi="Arial" w:cs="Arial"/>
          <w:sz w:val="20"/>
          <w:szCs w:val="20"/>
          <w:lang w:val="en-US"/>
        </w:rPr>
        <w:t>, which leads to well coordination</w:t>
      </w:r>
      <w:r w:rsidR="009F395B">
        <w:rPr>
          <w:rFonts w:ascii="Arial" w:hAnsi="Arial" w:cs="Arial"/>
          <w:sz w:val="20"/>
          <w:szCs w:val="20"/>
          <w:lang w:val="en-US"/>
        </w:rPr>
        <w:t>, adequate oversight</w:t>
      </w:r>
      <w:r w:rsidR="00D22505">
        <w:rPr>
          <w:rFonts w:ascii="Arial" w:hAnsi="Arial" w:cs="Arial"/>
          <w:sz w:val="20"/>
          <w:szCs w:val="20"/>
          <w:lang w:val="en-US"/>
        </w:rPr>
        <w:t xml:space="preserve"> of such services and avoid overlapping</w:t>
      </w:r>
      <w:r w:rsidR="009F395B">
        <w:rPr>
          <w:rFonts w:ascii="Arial" w:hAnsi="Arial" w:cs="Arial"/>
          <w:sz w:val="20"/>
          <w:szCs w:val="20"/>
          <w:lang w:val="en-US"/>
        </w:rPr>
        <w:t xml:space="preserve"> at the local level where these services are provided</w:t>
      </w:r>
      <w:r w:rsidR="00D22505" w:rsidRPr="009F395B">
        <w:rPr>
          <w:rFonts w:ascii="Arial" w:hAnsi="Arial" w:cs="Arial"/>
          <w:sz w:val="20"/>
          <w:szCs w:val="20"/>
          <w:lang w:val="en-US"/>
        </w:rPr>
        <w:t xml:space="preserve">. </w:t>
      </w:r>
      <w:r w:rsidR="009F395B" w:rsidRPr="009F395B">
        <w:rPr>
          <w:rFonts w:ascii="Arial" w:hAnsi="Arial" w:cs="Arial"/>
          <w:sz w:val="20"/>
          <w:szCs w:val="20"/>
          <w:lang w:val="en-US"/>
        </w:rPr>
        <w:t xml:space="preserve">The law defines procedures and rules for both primary and secondary FLA </w:t>
      </w:r>
      <w:r w:rsidR="009F395B" w:rsidRPr="009F395B">
        <w:rPr>
          <w:rFonts w:ascii="Arial" w:hAnsi="Arial" w:cs="Arial"/>
          <w:sz w:val="20"/>
          <w:szCs w:val="20"/>
          <w:lang w:val="en-US"/>
        </w:rPr>
        <w:lastRenderedPageBreak/>
        <w:t xml:space="preserve">providers as well as the assigned </w:t>
      </w:r>
      <w:proofErr w:type="spellStart"/>
      <w:r w:rsidR="009F395B" w:rsidRPr="009F395B">
        <w:rPr>
          <w:rFonts w:ascii="Arial" w:hAnsi="Arial" w:cs="Arial"/>
          <w:sz w:val="20"/>
          <w:szCs w:val="20"/>
          <w:lang w:val="en-US"/>
        </w:rPr>
        <w:t>MoJ</w:t>
      </w:r>
      <w:proofErr w:type="spellEnd"/>
      <w:r w:rsidR="009F395B" w:rsidRPr="009F395B">
        <w:rPr>
          <w:rFonts w:ascii="Arial" w:hAnsi="Arial" w:cs="Arial"/>
          <w:sz w:val="20"/>
          <w:szCs w:val="20"/>
          <w:lang w:val="en-US"/>
        </w:rPr>
        <w:t xml:space="preserve"> FLA Directory for administering, selection of such providers and ensuring oversight of </w:t>
      </w:r>
      <w:r w:rsidR="00B7005D" w:rsidRPr="009F395B">
        <w:rPr>
          <w:rFonts w:ascii="Arial" w:hAnsi="Arial" w:cs="Arial"/>
          <w:sz w:val="20"/>
          <w:szCs w:val="20"/>
          <w:lang w:val="en-US"/>
        </w:rPr>
        <w:t>their</w:t>
      </w:r>
      <w:r w:rsidR="009F395B" w:rsidRPr="009F395B">
        <w:rPr>
          <w:rFonts w:ascii="Arial" w:hAnsi="Arial" w:cs="Arial"/>
          <w:sz w:val="20"/>
          <w:szCs w:val="20"/>
          <w:lang w:val="en-US"/>
        </w:rPr>
        <w:t xml:space="preserve"> services.</w:t>
      </w:r>
      <w:r w:rsidR="009F395B" w:rsidRPr="00EE6762">
        <w:rPr>
          <w:lang w:val="en-US"/>
        </w:rPr>
        <w:t xml:space="preserve"> </w:t>
      </w:r>
    </w:p>
    <w:p w14:paraId="3C098CE8" w14:textId="10C9AAAF" w:rsidR="004A2802" w:rsidRDefault="00FF2DAF" w:rsidP="003B0259">
      <w:pPr>
        <w:pStyle w:val="HTMLPreformatted"/>
        <w:shd w:val="clear" w:color="auto" w:fill="FFFFFF"/>
        <w:spacing w:line="276" w:lineRule="auto"/>
        <w:jc w:val="both"/>
        <w:rPr>
          <w:rFonts w:ascii="Arial" w:hAnsi="Arial"/>
          <w:lang w:val="en-US"/>
        </w:rPr>
      </w:pPr>
      <w:r>
        <w:rPr>
          <w:rFonts w:ascii="Arial" w:hAnsi="Arial"/>
          <w:lang w:val="en-US"/>
        </w:rPr>
        <w:t xml:space="preserve">This proposed intervention will ensure that all relevant actors from the civil society and interest groups through networking between them in the selected </w:t>
      </w:r>
      <w:r w:rsidR="002708C9">
        <w:rPr>
          <w:rFonts w:ascii="Arial" w:hAnsi="Arial"/>
          <w:lang w:val="en-US"/>
        </w:rPr>
        <w:t xml:space="preserve">areas </w:t>
      </w:r>
      <w:r>
        <w:rPr>
          <w:rFonts w:ascii="Arial" w:hAnsi="Arial"/>
          <w:lang w:val="en-US"/>
        </w:rPr>
        <w:t xml:space="preserve">will ensure participation in keeping the responsible state and judiciary bodies accountable for adequate, equal and unhindered access to justice of vulnerable individuals. </w:t>
      </w:r>
      <w:r w:rsidRPr="00FF2DAF">
        <w:rPr>
          <w:rFonts w:ascii="Arial" w:hAnsi="Arial"/>
          <w:lang w:val="en-US"/>
        </w:rPr>
        <w:t>The Inter-sectorial Strategy of Justice 2017-2021</w:t>
      </w:r>
      <w:r w:rsidR="004653B8">
        <w:rPr>
          <w:rStyle w:val="FootnoteReference"/>
          <w:lang w:val="en-US"/>
        </w:rPr>
        <w:footnoteReference w:id="18"/>
      </w:r>
      <w:r w:rsidRPr="00FF2DAF">
        <w:rPr>
          <w:rFonts w:ascii="Arial" w:hAnsi="Arial"/>
          <w:lang w:val="en-US"/>
        </w:rPr>
        <w:t xml:space="preserve"> sets out as one of its strategic objectives, the consolidation of access to justice to be open to any person and ensure active engagement in encouraging alternative forms of dispute resolution. This Strategy aims to achieve this goal through increased access of the public to the recognition of legislation, effectiveness of legal aid, improvement of public relations, effectiveness of forms alternatives and upgrading and strengthening the role of justice system bodies and free professions.</w:t>
      </w:r>
      <w:r w:rsidR="004A2802">
        <w:rPr>
          <w:rFonts w:ascii="Arial" w:hAnsi="Arial"/>
          <w:lang w:val="en-US"/>
        </w:rPr>
        <w:t xml:space="preserve"> </w:t>
      </w:r>
    </w:p>
    <w:p w14:paraId="556F68A9" w14:textId="77777777" w:rsidR="004A2802" w:rsidRDefault="004A2802" w:rsidP="003B0259">
      <w:pPr>
        <w:pStyle w:val="HTMLPreformatted"/>
        <w:shd w:val="clear" w:color="auto" w:fill="FFFFFF"/>
        <w:spacing w:line="276" w:lineRule="auto"/>
        <w:jc w:val="both"/>
        <w:rPr>
          <w:rFonts w:ascii="Arial" w:hAnsi="Arial"/>
          <w:lang w:val="en-US"/>
        </w:rPr>
      </w:pPr>
    </w:p>
    <w:p w14:paraId="2E0F0711" w14:textId="45A24ECC" w:rsidR="00FF2DAF" w:rsidRPr="00FF2DAF" w:rsidRDefault="004A2802" w:rsidP="003B0259">
      <w:pPr>
        <w:pStyle w:val="HTMLPreformatted"/>
        <w:shd w:val="clear" w:color="auto" w:fill="FFFFFF"/>
        <w:spacing w:line="276" w:lineRule="auto"/>
        <w:jc w:val="both"/>
        <w:rPr>
          <w:rFonts w:ascii="Arial" w:hAnsi="Arial"/>
          <w:lang w:val="en-US"/>
        </w:rPr>
      </w:pPr>
      <w:r>
        <w:rPr>
          <w:rFonts w:ascii="Arial" w:hAnsi="Arial"/>
          <w:lang w:val="en-US"/>
        </w:rPr>
        <w:t xml:space="preserve">Furthermore, the </w:t>
      </w:r>
      <w:r w:rsidRPr="004A2802">
        <w:rPr>
          <w:rFonts w:ascii="Arial" w:hAnsi="Arial"/>
          <w:lang w:val="en-US"/>
        </w:rPr>
        <w:t>Action Plan 2018-2020 of the Strategy “For public legal education 2018-2023</w:t>
      </w:r>
      <w:r>
        <w:rPr>
          <w:rFonts w:ascii="Arial" w:hAnsi="Arial"/>
          <w:lang w:val="en-US"/>
        </w:rPr>
        <w:t xml:space="preserve"> foresees concrete channels of communication and interventions under Specific objective 2.2 the increase and further strengthening of the cooperation established between NGOs, FLA Centers and bodies that administer the FLA service provisions, namely </w:t>
      </w:r>
      <w:proofErr w:type="spellStart"/>
      <w:r>
        <w:rPr>
          <w:rFonts w:ascii="Arial" w:hAnsi="Arial"/>
          <w:lang w:val="en-US"/>
        </w:rPr>
        <w:t>MoJ</w:t>
      </w:r>
      <w:proofErr w:type="spellEnd"/>
      <w:r>
        <w:rPr>
          <w:rFonts w:ascii="Arial" w:hAnsi="Arial"/>
          <w:lang w:val="en-US"/>
        </w:rPr>
        <w:t xml:space="preserve"> FLA Directory, Courts and National Chamber of Lawyers. This framework will be used by this proposed project in order </w:t>
      </w:r>
      <w:r w:rsidR="00B7005D">
        <w:rPr>
          <w:rFonts w:ascii="Arial" w:hAnsi="Arial"/>
          <w:lang w:val="en-US"/>
        </w:rPr>
        <w:t xml:space="preserve">to </w:t>
      </w:r>
      <w:r>
        <w:rPr>
          <w:rFonts w:ascii="Arial" w:hAnsi="Arial"/>
          <w:lang w:val="en-US"/>
        </w:rPr>
        <w:t xml:space="preserve">set the stage for NGOs, University legal clinics, local pro-bono studios and other interest groups which will be part of the network </w:t>
      </w:r>
      <w:r w:rsidR="003B0259">
        <w:rPr>
          <w:rFonts w:ascii="Arial" w:hAnsi="Arial"/>
          <w:lang w:val="en-US"/>
        </w:rPr>
        <w:t xml:space="preserve">to hold responsible state, judiciary and advocacy bodies accountable for an adequate administration of these FLA service provisions and the more so on their sustainability and financial back up from the state budget. </w:t>
      </w:r>
    </w:p>
    <w:p w14:paraId="118EF1B1" w14:textId="77777777" w:rsidR="003648F5" w:rsidRPr="007F4B76" w:rsidRDefault="003648F5" w:rsidP="005A06A5">
      <w:pPr>
        <w:pStyle w:val="Heading1"/>
        <w:numPr>
          <w:ilvl w:val="0"/>
          <w:numId w:val="19"/>
        </w:numPr>
        <w:tabs>
          <w:tab w:val="left" w:pos="11"/>
        </w:tabs>
        <w:rPr>
          <w:lang w:val="en-US"/>
        </w:rPr>
      </w:pPr>
      <w:r w:rsidRPr="007F4B76">
        <w:rPr>
          <w:lang w:val="en-US"/>
        </w:rPr>
        <w:t>Intervention Design</w:t>
      </w:r>
    </w:p>
    <w:p w14:paraId="33DAD6F6"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Target group, beneficiaries and local partners</w:t>
      </w:r>
    </w:p>
    <w:p w14:paraId="6D757607" w14:textId="77777777" w:rsidR="005C20D5" w:rsidRDefault="005C20D5" w:rsidP="000F67CC">
      <w:pPr>
        <w:tabs>
          <w:tab w:val="left" w:pos="11"/>
        </w:tabs>
        <w:spacing w:line="276" w:lineRule="auto"/>
        <w:rPr>
          <w:rFonts w:cs="Arial"/>
          <w:i/>
          <w:lang w:val="en-US"/>
        </w:rPr>
      </w:pPr>
      <w:r w:rsidRPr="005C20D5">
        <w:rPr>
          <w:rFonts w:cs="Arial"/>
          <w:i/>
          <w:lang w:val="en-US"/>
        </w:rPr>
        <w:t xml:space="preserve">Target groups: </w:t>
      </w:r>
    </w:p>
    <w:p w14:paraId="4E3DE281" w14:textId="31BB611A" w:rsidR="005C20D5" w:rsidRPr="005C20D5" w:rsidRDefault="005C20D5" w:rsidP="000F67CC">
      <w:pPr>
        <w:pStyle w:val="ListParagraph"/>
        <w:numPr>
          <w:ilvl w:val="0"/>
          <w:numId w:val="28"/>
        </w:numPr>
        <w:tabs>
          <w:tab w:val="left" w:pos="11"/>
        </w:tabs>
        <w:spacing w:line="276" w:lineRule="auto"/>
        <w:rPr>
          <w:rFonts w:cs="Arial"/>
          <w:lang w:val="en-US"/>
        </w:rPr>
      </w:pPr>
      <w:proofErr w:type="spellStart"/>
      <w:r w:rsidRPr="005C20D5">
        <w:rPr>
          <w:rFonts w:cs="Arial"/>
          <w:lang w:val="en-US"/>
        </w:rPr>
        <w:t>MoJ</w:t>
      </w:r>
      <w:proofErr w:type="spellEnd"/>
      <w:r w:rsidRPr="005C20D5">
        <w:rPr>
          <w:rFonts w:cs="Arial"/>
          <w:lang w:val="en-US"/>
        </w:rPr>
        <w:t xml:space="preserve"> new FLA Directory</w:t>
      </w:r>
      <w:r w:rsidR="00285793">
        <w:rPr>
          <w:rFonts w:cs="Arial"/>
          <w:lang w:val="en-US"/>
        </w:rPr>
        <w:t xml:space="preserve"> (approx. 25 staff</w:t>
      </w:r>
      <w:r w:rsidR="00AD213B">
        <w:rPr>
          <w:rFonts w:cs="Arial"/>
          <w:lang w:val="en-US"/>
        </w:rPr>
        <w:t xml:space="preserve">: 17 assigned at the </w:t>
      </w:r>
      <w:proofErr w:type="spellStart"/>
      <w:r w:rsidR="00AD213B">
        <w:rPr>
          <w:rFonts w:cs="Arial"/>
          <w:lang w:val="en-US"/>
        </w:rPr>
        <w:t>MoJ</w:t>
      </w:r>
      <w:proofErr w:type="spellEnd"/>
      <w:r w:rsidR="00AD213B">
        <w:rPr>
          <w:rFonts w:cs="Arial"/>
          <w:lang w:val="en-US"/>
        </w:rPr>
        <w:t xml:space="preserve"> FLA Directory and 8 assigned at 4 FLA centers to be established at the local level by </w:t>
      </w:r>
      <w:proofErr w:type="spellStart"/>
      <w:r w:rsidR="00AD213B">
        <w:rPr>
          <w:rFonts w:cs="Arial"/>
          <w:lang w:val="en-US"/>
        </w:rPr>
        <w:t>MoJ</w:t>
      </w:r>
      <w:proofErr w:type="spellEnd"/>
      <w:r w:rsidR="00AD213B">
        <w:rPr>
          <w:rStyle w:val="FootnoteReference"/>
          <w:rFonts w:cs="Arial"/>
          <w:lang w:val="en-US"/>
        </w:rPr>
        <w:footnoteReference w:id="19"/>
      </w:r>
      <w:r w:rsidR="00285793">
        <w:rPr>
          <w:rFonts w:cs="Arial"/>
          <w:lang w:val="en-US"/>
        </w:rPr>
        <w:t>)</w:t>
      </w:r>
      <w:r w:rsidRPr="005C20D5">
        <w:rPr>
          <w:rFonts w:cs="Arial"/>
          <w:lang w:val="en-US"/>
        </w:rPr>
        <w:t xml:space="preserve">; </w:t>
      </w:r>
    </w:p>
    <w:p w14:paraId="3727415C" w14:textId="61854116" w:rsidR="005C20D5" w:rsidRPr="00D65C9F" w:rsidRDefault="005C20D5" w:rsidP="000F67CC">
      <w:pPr>
        <w:numPr>
          <w:ilvl w:val="0"/>
          <w:numId w:val="25"/>
        </w:numPr>
        <w:overflowPunct w:val="0"/>
        <w:autoSpaceDE w:val="0"/>
        <w:autoSpaceDN w:val="0"/>
        <w:adjustRightInd w:val="0"/>
        <w:spacing w:line="276" w:lineRule="auto"/>
        <w:jc w:val="both"/>
        <w:textAlignment w:val="baseline"/>
        <w:rPr>
          <w:rFonts w:cs="Arial"/>
          <w:lang w:val="en-US"/>
        </w:rPr>
      </w:pPr>
      <w:r w:rsidRPr="005C20D5">
        <w:rPr>
          <w:rFonts w:cs="Arial"/>
          <w:lang w:val="en-US"/>
        </w:rPr>
        <w:t>FLA providers –</w:t>
      </w:r>
      <w:r w:rsidRPr="00057EED">
        <w:rPr>
          <w:rFonts w:cs="Arial"/>
          <w:lang w:val="en-US"/>
        </w:rPr>
        <w:t>specialized NGOs such as</w:t>
      </w:r>
      <w:r w:rsidR="00AD213B" w:rsidRPr="00AD213B">
        <w:rPr>
          <w:rFonts w:cs="Arial"/>
          <w:lang w:val="en-US"/>
        </w:rPr>
        <w:t xml:space="preserve"> </w:t>
      </w:r>
      <w:r w:rsidR="00AD213B">
        <w:rPr>
          <w:rFonts w:cs="Arial"/>
          <w:lang w:val="en-US"/>
        </w:rPr>
        <w:t>Center for Legal and Civic Initiatives</w:t>
      </w:r>
      <w:r w:rsidRPr="00057EED">
        <w:rPr>
          <w:rFonts w:cs="Arial"/>
          <w:lang w:val="en-US"/>
        </w:rPr>
        <w:t xml:space="preserve"> </w:t>
      </w:r>
      <w:r w:rsidR="00AD213B">
        <w:rPr>
          <w:rFonts w:cs="Arial"/>
          <w:lang w:val="en-US"/>
        </w:rPr>
        <w:t>(</w:t>
      </w:r>
      <w:r w:rsidRPr="00057EED">
        <w:rPr>
          <w:rFonts w:cs="Arial"/>
          <w:lang w:val="en-US"/>
        </w:rPr>
        <w:t>CLCI</w:t>
      </w:r>
      <w:r w:rsidR="00AD213B">
        <w:rPr>
          <w:rFonts w:cs="Arial"/>
          <w:lang w:val="en-US"/>
        </w:rPr>
        <w:t>)</w:t>
      </w:r>
      <w:r w:rsidRPr="00057EED">
        <w:rPr>
          <w:rFonts w:cs="Arial"/>
          <w:lang w:val="en-US"/>
        </w:rPr>
        <w:t xml:space="preserve">, </w:t>
      </w:r>
      <w:r w:rsidR="00AD213B" w:rsidRPr="00D65C9F">
        <w:rPr>
          <w:rFonts w:cs="Arial"/>
          <w:lang w:val="en-US"/>
        </w:rPr>
        <w:t xml:space="preserve">Albanian Disability Rights Foundation </w:t>
      </w:r>
      <w:r w:rsidR="00AD213B">
        <w:rPr>
          <w:rFonts w:cs="Arial"/>
          <w:lang w:val="en-US"/>
        </w:rPr>
        <w:t>(</w:t>
      </w:r>
      <w:r w:rsidRPr="00057EED">
        <w:rPr>
          <w:rFonts w:cs="Arial"/>
          <w:lang w:val="en-US"/>
        </w:rPr>
        <w:t>ADRF</w:t>
      </w:r>
      <w:r w:rsidR="00AD213B">
        <w:rPr>
          <w:rFonts w:cs="Arial"/>
          <w:lang w:val="en-US"/>
        </w:rPr>
        <w:t>)</w:t>
      </w:r>
      <w:r w:rsidRPr="00057EED">
        <w:rPr>
          <w:rFonts w:cs="Arial"/>
          <w:lang w:val="en-US"/>
        </w:rPr>
        <w:t xml:space="preserve">, </w:t>
      </w:r>
      <w:r w:rsidR="00AD213B">
        <w:rPr>
          <w:rFonts w:cs="Arial"/>
          <w:lang w:val="en-US"/>
        </w:rPr>
        <w:t>Tirana Legal Aid Society (</w:t>
      </w:r>
      <w:r w:rsidRPr="00057EED">
        <w:rPr>
          <w:rFonts w:cs="Arial"/>
          <w:lang w:val="en-US"/>
        </w:rPr>
        <w:t>TLAS</w:t>
      </w:r>
      <w:r w:rsidR="00AD213B">
        <w:rPr>
          <w:rFonts w:cs="Arial"/>
          <w:lang w:val="en-US"/>
        </w:rPr>
        <w:t>)</w:t>
      </w:r>
      <w:r w:rsidRPr="00057EED">
        <w:rPr>
          <w:rFonts w:cs="Arial"/>
          <w:lang w:val="en-US"/>
        </w:rPr>
        <w:t>, FLA Universit</w:t>
      </w:r>
      <w:r>
        <w:rPr>
          <w:rFonts w:cs="Arial"/>
          <w:lang w:val="en-US"/>
        </w:rPr>
        <w:t xml:space="preserve">y </w:t>
      </w:r>
      <w:r w:rsidRPr="00057EED">
        <w:rPr>
          <w:rFonts w:cs="Arial"/>
          <w:lang w:val="en-US"/>
        </w:rPr>
        <w:t xml:space="preserve">clinics in the targeted regions and offices of certified lawyers of </w:t>
      </w:r>
      <w:r w:rsidR="00D65C9F">
        <w:rPr>
          <w:rFonts w:cs="Arial"/>
          <w:lang w:val="en-US"/>
        </w:rPr>
        <w:t>National Chamber of Lawyers</w:t>
      </w:r>
      <w:r w:rsidRPr="00057EED">
        <w:rPr>
          <w:rFonts w:cs="Arial"/>
          <w:lang w:val="en-US"/>
        </w:rPr>
        <w:t xml:space="preserve"> engaged in FLA services to vulnerable populations</w:t>
      </w:r>
      <w:r>
        <w:rPr>
          <w:rFonts w:cs="Arial"/>
          <w:lang w:val="en-US"/>
        </w:rPr>
        <w:t>. A special focus will be given to establishing network among experienced NGOs and grassroot NGOs/local offices of young lawyers. This network will aim at strengthening local partners, as free legal aid providers</w:t>
      </w:r>
      <w:r w:rsidR="00D65C9F">
        <w:rPr>
          <w:rFonts w:cs="Arial"/>
          <w:lang w:val="en-US"/>
        </w:rPr>
        <w:t>, me</w:t>
      </w:r>
      <w:r>
        <w:rPr>
          <w:rFonts w:cs="Arial"/>
          <w:lang w:val="en-US"/>
        </w:rPr>
        <w:t>ntoring them in their FLA services to most vulnerable citizens</w:t>
      </w:r>
      <w:r w:rsidR="00D65C9F">
        <w:rPr>
          <w:rFonts w:cs="Arial"/>
          <w:lang w:val="en-US"/>
        </w:rPr>
        <w:t xml:space="preserve"> as well as will serve as a solid platform for increasing accountability towards legally responsible state, judiciary bodies trusted with the administration of the FLA service provisions.</w:t>
      </w:r>
      <w:r w:rsidRPr="00D65C9F">
        <w:rPr>
          <w:rFonts w:cs="Arial"/>
          <w:lang w:val="en-US"/>
        </w:rPr>
        <w:t xml:space="preserve"> </w:t>
      </w:r>
    </w:p>
    <w:p w14:paraId="14C26C50" w14:textId="2CF4A21E" w:rsidR="00863EDF" w:rsidRDefault="00C97EE5" w:rsidP="000F67CC">
      <w:pPr>
        <w:pStyle w:val="ListParagraph"/>
        <w:numPr>
          <w:ilvl w:val="0"/>
          <w:numId w:val="28"/>
        </w:numPr>
        <w:tabs>
          <w:tab w:val="left" w:pos="11"/>
        </w:tabs>
        <w:spacing w:line="276" w:lineRule="auto"/>
        <w:rPr>
          <w:rFonts w:cs="Arial"/>
          <w:lang w:val="en-US"/>
        </w:rPr>
      </w:pPr>
      <w:r>
        <w:rPr>
          <w:rFonts w:cs="Arial"/>
          <w:lang w:val="en-US"/>
        </w:rPr>
        <w:t>Junior</w:t>
      </w:r>
      <w:r w:rsidRPr="005C20D5">
        <w:rPr>
          <w:rFonts w:cs="Arial"/>
          <w:lang w:val="en-US"/>
        </w:rPr>
        <w:t xml:space="preserve"> </w:t>
      </w:r>
      <w:r w:rsidR="005C20D5" w:rsidRPr="005C20D5">
        <w:rPr>
          <w:rFonts w:cs="Arial"/>
          <w:lang w:val="en-US"/>
        </w:rPr>
        <w:t>lawyers</w:t>
      </w:r>
      <w:r>
        <w:rPr>
          <w:rFonts w:cs="Arial"/>
          <w:lang w:val="en-US"/>
        </w:rPr>
        <w:t>/jurists</w:t>
      </w:r>
      <w:r w:rsidR="00E76A10">
        <w:rPr>
          <w:rFonts w:cs="Arial"/>
          <w:lang w:val="en-US"/>
        </w:rPr>
        <w:t xml:space="preserve"> (approx. 50 NGO members, junior lawyers trained out of whom 30% women). </w:t>
      </w:r>
      <w:r w:rsidR="00D65C9F">
        <w:rPr>
          <w:rFonts w:cs="Arial"/>
          <w:lang w:val="en-US"/>
        </w:rPr>
        <w:t>- will be engaged through capacity building activities, street law and larger awareness raising public campaigns on FLA law and its provisions and how vulnerable populations benefit from it.</w:t>
      </w:r>
      <w:r w:rsidR="008D567F">
        <w:rPr>
          <w:rFonts w:cs="Arial"/>
          <w:lang w:val="en-US"/>
        </w:rPr>
        <w:t xml:space="preserve"> A specific focus in increasing professional capacities of FLA providers will be given to issues related to gender</w:t>
      </w:r>
      <w:r w:rsidR="00DC22C3">
        <w:rPr>
          <w:rFonts w:cs="Arial"/>
          <w:lang w:val="en-US"/>
        </w:rPr>
        <w:t>-</w:t>
      </w:r>
      <w:r w:rsidR="008D567F">
        <w:rPr>
          <w:rFonts w:cs="Arial"/>
          <w:lang w:val="en-US"/>
        </w:rPr>
        <w:t>based discrimination and women clients’ needs.</w:t>
      </w:r>
      <w:r w:rsidR="00D65C9F">
        <w:rPr>
          <w:rFonts w:cs="Arial"/>
          <w:lang w:val="en-US"/>
        </w:rPr>
        <w:t xml:space="preserve">  </w:t>
      </w:r>
    </w:p>
    <w:p w14:paraId="78033FBC" w14:textId="7644046D" w:rsidR="005C20D5" w:rsidRPr="005C20D5" w:rsidRDefault="00863EDF" w:rsidP="000F67CC">
      <w:pPr>
        <w:pStyle w:val="ListParagraph"/>
        <w:numPr>
          <w:ilvl w:val="0"/>
          <w:numId w:val="28"/>
        </w:numPr>
        <w:tabs>
          <w:tab w:val="left" w:pos="11"/>
        </w:tabs>
        <w:spacing w:line="276" w:lineRule="auto"/>
        <w:rPr>
          <w:rFonts w:cs="Arial"/>
          <w:lang w:val="en-US"/>
        </w:rPr>
      </w:pPr>
      <w:r>
        <w:rPr>
          <w:rFonts w:cs="Arial"/>
          <w:lang w:val="en-US"/>
        </w:rPr>
        <w:t xml:space="preserve">Vulnerable women and girls (approx. 1180 will be reached out through primary and secondary FLA services provided in all selected regions. A keen focus will be given to Roma and Egyptian, women with disabilities, elderly women, vulnerable girls and </w:t>
      </w:r>
      <w:r w:rsidR="00287675">
        <w:rPr>
          <w:rFonts w:cs="Arial"/>
          <w:lang w:val="en-US"/>
        </w:rPr>
        <w:t>women belonging to LGBTI community.</w:t>
      </w:r>
      <w:r w:rsidR="00D65C9F">
        <w:rPr>
          <w:rFonts w:cs="Arial"/>
          <w:lang w:val="en-US"/>
        </w:rPr>
        <w:t xml:space="preserve"> </w:t>
      </w:r>
      <w:r w:rsidR="005C20D5" w:rsidRPr="005C20D5">
        <w:rPr>
          <w:rFonts w:cs="Arial"/>
          <w:lang w:val="en-US"/>
        </w:rPr>
        <w:t xml:space="preserve"> </w:t>
      </w:r>
    </w:p>
    <w:p w14:paraId="2FB0FCEB" w14:textId="1A4AB5F8" w:rsidR="005C20D5" w:rsidRPr="005C20D5" w:rsidRDefault="005C20D5" w:rsidP="000F67CC">
      <w:pPr>
        <w:pStyle w:val="ListParagraph"/>
        <w:numPr>
          <w:ilvl w:val="0"/>
          <w:numId w:val="28"/>
        </w:numPr>
        <w:tabs>
          <w:tab w:val="left" w:pos="11"/>
        </w:tabs>
        <w:spacing w:line="276" w:lineRule="auto"/>
        <w:rPr>
          <w:rFonts w:cs="Arial"/>
          <w:i/>
          <w:lang w:val="en-US"/>
        </w:rPr>
      </w:pPr>
      <w:r w:rsidRPr="005C20D5">
        <w:rPr>
          <w:rFonts w:cs="Arial"/>
          <w:lang w:val="en-US"/>
        </w:rPr>
        <w:lastRenderedPageBreak/>
        <w:t>Vulnerable citizens</w:t>
      </w:r>
      <w:r w:rsidR="00E76A10">
        <w:rPr>
          <w:rFonts w:cs="Arial"/>
          <w:lang w:val="en-US"/>
        </w:rPr>
        <w:t xml:space="preserve"> (approx. 8000 vulnerable persons, out of whom 30% women will be reached out) </w:t>
      </w:r>
      <w:r w:rsidR="00C460B2">
        <w:rPr>
          <w:rFonts w:cs="Arial"/>
          <w:lang w:val="en-US"/>
        </w:rPr>
        <w:t xml:space="preserve">– will be targeted through FLA service provisions, awareness raising activities and street law in the targeted areas. A keen focus will be given to vulnerable individuals in remote areas in the selected </w:t>
      </w:r>
      <w:r w:rsidR="002708C9">
        <w:rPr>
          <w:rFonts w:cs="Arial"/>
          <w:lang w:val="en-US"/>
        </w:rPr>
        <w:t xml:space="preserve">areas </w:t>
      </w:r>
      <w:r w:rsidR="00C460B2">
        <w:rPr>
          <w:rFonts w:cs="Arial"/>
          <w:lang w:val="en-US"/>
        </w:rPr>
        <w:t xml:space="preserve">whom will be reached through street law activities and mobile FLA service provision activities.  </w:t>
      </w:r>
    </w:p>
    <w:p w14:paraId="33E39352" w14:textId="77777777" w:rsidR="005C20D5" w:rsidRPr="005C20D5" w:rsidRDefault="005C20D5" w:rsidP="000F67CC">
      <w:pPr>
        <w:tabs>
          <w:tab w:val="left" w:pos="11"/>
        </w:tabs>
        <w:spacing w:line="276" w:lineRule="auto"/>
        <w:rPr>
          <w:rFonts w:cs="Arial"/>
          <w:lang w:val="en-US"/>
        </w:rPr>
      </w:pPr>
    </w:p>
    <w:p w14:paraId="3C97835C" w14:textId="239833DC" w:rsidR="005C20D5" w:rsidRPr="005C20D5" w:rsidRDefault="005C20D5" w:rsidP="00981721">
      <w:pPr>
        <w:pStyle w:val="ListParagraph"/>
        <w:tabs>
          <w:tab w:val="left" w:pos="11"/>
        </w:tabs>
        <w:spacing w:line="276" w:lineRule="auto"/>
        <w:ind w:left="0"/>
        <w:jc w:val="both"/>
        <w:rPr>
          <w:rFonts w:cs="Arial"/>
          <w:i/>
          <w:lang w:val="en-US"/>
        </w:rPr>
      </w:pPr>
      <w:r w:rsidRPr="005C20D5">
        <w:rPr>
          <w:rFonts w:cs="Arial"/>
          <w:i/>
          <w:lang w:val="en-US"/>
        </w:rPr>
        <w:t xml:space="preserve">Beneficiaries: </w:t>
      </w:r>
      <w:r w:rsidRPr="005C20D5">
        <w:rPr>
          <w:rFonts w:cs="Arial"/>
          <w:lang w:val="en-US"/>
        </w:rPr>
        <w:t>Roma and Egyptian</w:t>
      </w:r>
      <w:r w:rsidR="007464FF">
        <w:rPr>
          <w:rFonts w:cs="Arial"/>
          <w:lang w:val="en-US"/>
        </w:rPr>
        <w:t xml:space="preserve"> minorities</w:t>
      </w:r>
      <w:r w:rsidRPr="005C20D5">
        <w:rPr>
          <w:rFonts w:cs="Arial"/>
          <w:lang w:val="en-US"/>
        </w:rPr>
        <w:t xml:space="preserve">, </w:t>
      </w:r>
      <w:r w:rsidR="007464FF">
        <w:rPr>
          <w:rFonts w:cs="Arial"/>
          <w:lang w:val="en-US"/>
        </w:rPr>
        <w:t xml:space="preserve">survivors </w:t>
      </w:r>
      <w:r w:rsidRPr="005C20D5">
        <w:rPr>
          <w:rFonts w:cs="Arial"/>
          <w:lang w:val="en-US"/>
        </w:rPr>
        <w:t xml:space="preserve">of gender based and domestic violence, persons with disabilities and vulnerable youth and elderly. Approx. a total of 700 vulnerable individuals will benefit from FLA services during the first year of project implementation, approx. a total of 1260 vulnerable individuals, beneficiaries, during the second year and during the third year approx. a total of 2110. For three years the approx. total of approx. 4070 vulnerable individuals will be benefiting from FLA services.  </w:t>
      </w:r>
    </w:p>
    <w:p w14:paraId="1B9740B5" w14:textId="77777777" w:rsidR="005C20D5" w:rsidRPr="005C20D5" w:rsidRDefault="005C20D5" w:rsidP="00981721">
      <w:pPr>
        <w:pStyle w:val="ListParagraph"/>
        <w:tabs>
          <w:tab w:val="left" w:pos="11"/>
        </w:tabs>
        <w:spacing w:line="276" w:lineRule="auto"/>
        <w:ind w:left="0"/>
        <w:jc w:val="both"/>
        <w:rPr>
          <w:rFonts w:cs="Arial"/>
          <w:sz w:val="22"/>
          <w:szCs w:val="22"/>
          <w:lang w:val="en-US"/>
        </w:rPr>
      </w:pPr>
    </w:p>
    <w:p w14:paraId="149A22E5" w14:textId="0DE3D196" w:rsidR="005C20D5" w:rsidRDefault="005C20D5" w:rsidP="00981721">
      <w:pPr>
        <w:pStyle w:val="ListParagraph"/>
        <w:tabs>
          <w:tab w:val="left" w:pos="11"/>
        </w:tabs>
        <w:spacing w:line="276" w:lineRule="auto"/>
        <w:ind w:left="0"/>
        <w:jc w:val="both"/>
        <w:rPr>
          <w:rFonts w:cs="Arial"/>
          <w:szCs w:val="20"/>
          <w:lang w:val="en-US"/>
        </w:rPr>
      </w:pPr>
      <w:r w:rsidRPr="005C20D5">
        <w:rPr>
          <w:rFonts w:cs="Arial"/>
          <w:i/>
          <w:szCs w:val="20"/>
          <w:lang w:val="en-US"/>
        </w:rPr>
        <w:t xml:space="preserve">Partners: </w:t>
      </w:r>
      <w:proofErr w:type="spellStart"/>
      <w:r w:rsidRPr="005C20D5">
        <w:rPr>
          <w:rFonts w:cs="Arial"/>
          <w:szCs w:val="20"/>
          <w:lang w:val="en-US"/>
        </w:rPr>
        <w:t>MoJ</w:t>
      </w:r>
      <w:proofErr w:type="spellEnd"/>
      <w:r w:rsidRPr="005C20D5">
        <w:rPr>
          <w:rFonts w:cs="Arial"/>
          <w:szCs w:val="20"/>
          <w:lang w:val="en-US"/>
        </w:rPr>
        <w:t xml:space="preserve"> is the main partner, NGOs FLA providers, District Courts, LGUs, local pro-bono offices, University legal clinics, CPD and PA, including their local offices, National Chamber of Lawyers and their local offices, </w:t>
      </w:r>
      <w:r w:rsidR="0008151E">
        <w:rPr>
          <w:rFonts w:cs="Arial"/>
          <w:szCs w:val="20"/>
          <w:lang w:val="en-US"/>
        </w:rPr>
        <w:t>EURALIUS</w:t>
      </w:r>
      <w:r w:rsidRPr="005C20D5">
        <w:rPr>
          <w:rFonts w:cs="Arial"/>
          <w:szCs w:val="20"/>
          <w:lang w:val="en-US"/>
        </w:rPr>
        <w:t>, OSFA.</w:t>
      </w:r>
    </w:p>
    <w:p w14:paraId="2D056AE2" w14:textId="77777777" w:rsidR="00E413CB" w:rsidRDefault="00E413CB" w:rsidP="00981721">
      <w:pPr>
        <w:pStyle w:val="ListParagraph"/>
        <w:tabs>
          <w:tab w:val="left" w:pos="11"/>
        </w:tabs>
        <w:spacing w:line="276" w:lineRule="auto"/>
        <w:ind w:left="0"/>
        <w:jc w:val="both"/>
        <w:rPr>
          <w:rFonts w:cs="Arial"/>
          <w:szCs w:val="20"/>
          <w:lang w:val="en-US"/>
        </w:rPr>
      </w:pPr>
    </w:p>
    <w:p w14:paraId="29F33889" w14:textId="37F30C58" w:rsidR="00F46050" w:rsidRPr="008A5FE8" w:rsidRDefault="00E413CB" w:rsidP="00D73C85">
      <w:pPr>
        <w:pStyle w:val="ListParagraph"/>
        <w:tabs>
          <w:tab w:val="left" w:pos="11"/>
        </w:tabs>
        <w:spacing w:line="276" w:lineRule="auto"/>
        <w:ind w:left="0"/>
        <w:jc w:val="both"/>
        <w:rPr>
          <w:rFonts w:cs="Arial"/>
          <w:lang w:val="en-US"/>
        </w:rPr>
      </w:pPr>
      <w:r w:rsidRPr="00C76D87">
        <w:rPr>
          <w:rFonts w:cs="Arial"/>
          <w:i/>
          <w:szCs w:val="20"/>
          <w:lang w:val="en-US"/>
        </w:rPr>
        <w:t>Locations</w:t>
      </w:r>
      <w:r w:rsidRPr="00D73C85">
        <w:rPr>
          <w:rFonts w:cs="Arial"/>
          <w:lang w:val="en-US"/>
        </w:rPr>
        <w:t xml:space="preserve">: </w:t>
      </w:r>
      <w:r w:rsidR="00663F21" w:rsidRPr="00DB3680">
        <w:rPr>
          <w:rFonts w:cs="Arial"/>
          <w:lang w:val="en-US"/>
        </w:rPr>
        <w:t xml:space="preserve">In the frame of this </w:t>
      </w:r>
      <w:r w:rsidR="004338FC">
        <w:rPr>
          <w:rFonts w:cs="Arial"/>
          <w:lang w:val="en-US"/>
        </w:rPr>
        <w:t>project</w:t>
      </w:r>
      <w:r w:rsidR="004338FC" w:rsidRPr="00DB3680">
        <w:rPr>
          <w:rFonts w:cs="Arial"/>
          <w:lang w:val="en-US"/>
        </w:rPr>
        <w:t xml:space="preserve"> </w:t>
      </w:r>
      <w:r w:rsidRPr="00754064">
        <w:rPr>
          <w:rFonts w:cs="Arial"/>
          <w:lang w:val="en-US"/>
        </w:rPr>
        <w:t xml:space="preserve">FLA centers will be established in 8 </w:t>
      </w:r>
      <w:r w:rsidRPr="00981721">
        <w:rPr>
          <w:rFonts w:cs="Arial"/>
          <w:lang w:val="en-US"/>
        </w:rPr>
        <w:t>district courts geographical areas</w:t>
      </w:r>
      <w:r w:rsidRPr="00754064">
        <w:rPr>
          <w:rFonts w:cs="Arial"/>
          <w:lang w:val="en-US"/>
        </w:rPr>
        <w:t xml:space="preserve"> such as in Durres, </w:t>
      </w:r>
      <w:proofErr w:type="spellStart"/>
      <w:r w:rsidRPr="00754064">
        <w:rPr>
          <w:rFonts w:cs="Arial"/>
          <w:lang w:val="en-US"/>
        </w:rPr>
        <w:t>Fier</w:t>
      </w:r>
      <w:proofErr w:type="spellEnd"/>
      <w:r w:rsidRPr="00754064">
        <w:rPr>
          <w:rFonts w:cs="Arial"/>
          <w:lang w:val="en-US"/>
        </w:rPr>
        <w:t xml:space="preserve">, </w:t>
      </w:r>
      <w:proofErr w:type="spellStart"/>
      <w:r w:rsidRPr="00754064">
        <w:rPr>
          <w:rFonts w:cs="Arial"/>
          <w:lang w:val="en-US"/>
        </w:rPr>
        <w:t>Lezhe</w:t>
      </w:r>
      <w:proofErr w:type="spellEnd"/>
      <w:r w:rsidRPr="00754064">
        <w:rPr>
          <w:rFonts w:cs="Arial"/>
          <w:lang w:val="en-US"/>
        </w:rPr>
        <w:t xml:space="preserve">, </w:t>
      </w:r>
      <w:proofErr w:type="spellStart"/>
      <w:r w:rsidRPr="00754064">
        <w:rPr>
          <w:rFonts w:cs="Arial"/>
          <w:lang w:val="en-US"/>
        </w:rPr>
        <w:t>Berat</w:t>
      </w:r>
      <w:proofErr w:type="spellEnd"/>
      <w:r w:rsidRPr="00754064">
        <w:rPr>
          <w:rFonts w:cs="Arial"/>
          <w:lang w:val="en-US"/>
        </w:rPr>
        <w:t xml:space="preserve">, </w:t>
      </w:r>
      <w:proofErr w:type="spellStart"/>
      <w:r w:rsidRPr="00754064">
        <w:rPr>
          <w:rFonts w:cs="Arial"/>
          <w:lang w:val="en-US"/>
        </w:rPr>
        <w:t>Korce</w:t>
      </w:r>
      <w:proofErr w:type="spellEnd"/>
      <w:r w:rsidRPr="00754064">
        <w:rPr>
          <w:rFonts w:cs="Arial"/>
          <w:lang w:val="en-US"/>
        </w:rPr>
        <w:t xml:space="preserve">, Sarande, </w:t>
      </w:r>
      <w:proofErr w:type="spellStart"/>
      <w:r w:rsidRPr="00754064">
        <w:rPr>
          <w:rFonts w:cs="Arial"/>
          <w:lang w:val="en-US"/>
        </w:rPr>
        <w:t>Pogradec</w:t>
      </w:r>
      <w:proofErr w:type="spellEnd"/>
      <w:r w:rsidRPr="00754064">
        <w:rPr>
          <w:rFonts w:cs="Arial"/>
          <w:lang w:val="en-US"/>
        </w:rPr>
        <w:t xml:space="preserve"> and </w:t>
      </w:r>
      <w:proofErr w:type="spellStart"/>
      <w:r w:rsidRPr="00754064">
        <w:rPr>
          <w:rFonts w:cs="Arial"/>
          <w:lang w:val="en-US"/>
        </w:rPr>
        <w:t>Kavaja</w:t>
      </w:r>
      <w:proofErr w:type="spellEnd"/>
      <w:r w:rsidR="00490E94" w:rsidRPr="00D73C85">
        <w:footnoteReference w:id="20"/>
      </w:r>
      <w:r>
        <w:rPr>
          <w:rFonts w:cs="Arial"/>
          <w:lang w:val="en-US"/>
        </w:rPr>
        <w:t xml:space="preserve">. </w:t>
      </w:r>
      <w:r w:rsidR="00F46050" w:rsidRPr="00DB3680">
        <w:rPr>
          <w:rFonts w:cs="Arial"/>
          <w:lang w:val="en-US"/>
        </w:rPr>
        <w:t xml:space="preserve">Durres, </w:t>
      </w:r>
      <w:proofErr w:type="spellStart"/>
      <w:r w:rsidR="00F46050" w:rsidRPr="00DB3680">
        <w:rPr>
          <w:rFonts w:cs="Arial"/>
          <w:lang w:val="en-US"/>
        </w:rPr>
        <w:t>Lezhe</w:t>
      </w:r>
      <w:proofErr w:type="spellEnd"/>
      <w:r w:rsidR="00F46050" w:rsidRPr="00DB3680">
        <w:rPr>
          <w:rFonts w:cs="Arial"/>
          <w:lang w:val="en-US"/>
        </w:rPr>
        <w:t xml:space="preserve"> and </w:t>
      </w:r>
      <w:proofErr w:type="spellStart"/>
      <w:r w:rsidR="00F46050" w:rsidRPr="00DB3680">
        <w:rPr>
          <w:rFonts w:cs="Arial"/>
          <w:lang w:val="en-US"/>
        </w:rPr>
        <w:t>Fier</w:t>
      </w:r>
      <w:proofErr w:type="spellEnd"/>
      <w:r w:rsidR="00F46050" w:rsidRPr="00DB3680">
        <w:rPr>
          <w:rFonts w:cs="Arial"/>
          <w:lang w:val="en-US"/>
        </w:rPr>
        <w:t xml:space="preserve"> are selected as these areas where FLA centers were established in the frame of the A</w:t>
      </w:r>
      <w:r w:rsidR="00F46050" w:rsidRPr="008A5FE8">
        <w:rPr>
          <w:rFonts w:cs="Arial"/>
          <w:lang w:val="en-US"/>
        </w:rPr>
        <w:t xml:space="preserve">ccess to Justice Project supported by UNDP. </w:t>
      </w:r>
      <w:proofErr w:type="spellStart"/>
      <w:r w:rsidR="00F46050" w:rsidRPr="008A5FE8">
        <w:rPr>
          <w:rFonts w:cs="Arial"/>
          <w:lang w:val="en-US"/>
        </w:rPr>
        <w:t>MoJ</w:t>
      </w:r>
      <w:proofErr w:type="spellEnd"/>
      <w:r w:rsidR="00F46050" w:rsidRPr="008A5FE8">
        <w:rPr>
          <w:rFonts w:cs="Arial"/>
          <w:lang w:val="en-US"/>
        </w:rPr>
        <w:t xml:space="preserve"> provided information that Tirana and Elbasan will be covered by OSFA Foundation in Albania to establish FLA centers, therefore, Tirana FLA center is not listed for support from this project. The rest of the locations are selected in close consultations with the </w:t>
      </w:r>
      <w:proofErr w:type="spellStart"/>
      <w:r w:rsidR="00F46050" w:rsidRPr="008A5FE8">
        <w:rPr>
          <w:rFonts w:cs="Arial"/>
          <w:lang w:val="en-US"/>
        </w:rPr>
        <w:t>MoJ</w:t>
      </w:r>
      <w:proofErr w:type="spellEnd"/>
      <w:r w:rsidR="00F46050" w:rsidRPr="008A5FE8">
        <w:rPr>
          <w:rFonts w:cs="Arial"/>
          <w:lang w:val="en-US"/>
        </w:rPr>
        <w:t xml:space="preserve"> senior representatives covering FLA related issues. </w:t>
      </w:r>
    </w:p>
    <w:p w14:paraId="3219316F" w14:textId="77777777" w:rsidR="00F46050" w:rsidRPr="008A5FE8" w:rsidRDefault="00F46050" w:rsidP="00D73C85">
      <w:pPr>
        <w:pStyle w:val="ListParagraph"/>
        <w:tabs>
          <w:tab w:val="left" w:pos="11"/>
        </w:tabs>
        <w:spacing w:line="276" w:lineRule="auto"/>
        <w:ind w:left="0"/>
        <w:jc w:val="both"/>
        <w:rPr>
          <w:rFonts w:cs="Arial"/>
          <w:lang w:val="en-US"/>
        </w:rPr>
      </w:pPr>
    </w:p>
    <w:p w14:paraId="2CDA7B71" w14:textId="15730C58" w:rsidR="00F46050" w:rsidRPr="008A5FE8" w:rsidRDefault="00F46050" w:rsidP="00D73C85">
      <w:pPr>
        <w:pStyle w:val="ListParagraph"/>
        <w:tabs>
          <w:tab w:val="left" w:pos="11"/>
        </w:tabs>
        <w:spacing w:line="276" w:lineRule="auto"/>
        <w:ind w:left="0"/>
        <w:jc w:val="both"/>
        <w:rPr>
          <w:rFonts w:cs="Arial"/>
          <w:lang w:val="en-US"/>
        </w:rPr>
      </w:pPr>
      <w:r w:rsidRPr="008A5FE8">
        <w:rPr>
          <w:rFonts w:cs="Arial"/>
          <w:lang w:val="en-US"/>
        </w:rPr>
        <w:t>Main criteria for selection are the following:</w:t>
      </w:r>
    </w:p>
    <w:p w14:paraId="480B0882" w14:textId="77777777" w:rsidR="00F46050" w:rsidRPr="008A5FE8" w:rsidRDefault="00F46050" w:rsidP="00D73C85">
      <w:pPr>
        <w:pStyle w:val="ListParagraph"/>
        <w:tabs>
          <w:tab w:val="left" w:pos="11"/>
        </w:tabs>
        <w:spacing w:line="276" w:lineRule="auto"/>
        <w:ind w:left="0"/>
        <w:jc w:val="both"/>
        <w:rPr>
          <w:rFonts w:cs="Arial"/>
          <w:lang w:val="en-US"/>
        </w:rPr>
      </w:pPr>
      <w:r w:rsidRPr="008A5FE8">
        <w:rPr>
          <w:rFonts w:cs="Arial"/>
          <w:lang w:val="en-US"/>
        </w:rPr>
        <w:t xml:space="preserve">Municipalities that fall under district courts with a high representation of vulnerable populations </w:t>
      </w:r>
    </w:p>
    <w:p w14:paraId="50E72916" w14:textId="2A7688DC" w:rsidR="00F46050" w:rsidRPr="008A5FE8" w:rsidRDefault="00F46050" w:rsidP="00D73C85">
      <w:pPr>
        <w:pStyle w:val="ListParagraph"/>
        <w:tabs>
          <w:tab w:val="left" w:pos="11"/>
        </w:tabs>
        <w:spacing w:line="276" w:lineRule="auto"/>
        <w:ind w:left="0"/>
        <w:jc w:val="both"/>
        <w:rPr>
          <w:rFonts w:cs="Arial"/>
          <w:lang w:val="en-US"/>
        </w:rPr>
      </w:pPr>
      <w:r w:rsidRPr="008A5FE8">
        <w:rPr>
          <w:rFonts w:cs="Arial"/>
          <w:lang w:val="en-US"/>
        </w:rPr>
        <w:t xml:space="preserve">Areas not covered by other development partners. </w:t>
      </w:r>
    </w:p>
    <w:p w14:paraId="590F21A3" w14:textId="218031ED" w:rsidR="00E413CB" w:rsidRPr="00D73C85" w:rsidRDefault="00E413CB" w:rsidP="00D73C85">
      <w:pPr>
        <w:pStyle w:val="ListParagraph"/>
        <w:tabs>
          <w:tab w:val="left" w:pos="11"/>
        </w:tabs>
        <w:spacing w:line="276" w:lineRule="auto"/>
        <w:ind w:left="0"/>
        <w:jc w:val="both"/>
        <w:rPr>
          <w:rFonts w:cs="Arial"/>
          <w:lang w:val="en-US"/>
        </w:rPr>
      </w:pPr>
    </w:p>
    <w:p w14:paraId="43E23B70" w14:textId="3E796354" w:rsidR="00E413CB" w:rsidRDefault="00E413CB" w:rsidP="00981721">
      <w:pPr>
        <w:pStyle w:val="ListParagraph"/>
        <w:tabs>
          <w:tab w:val="left" w:pos="11"/>
        </w:tabs>
        <w:spacing w:line="276" w:lineRule="auto"/>
        <w:ind w:left="0"/>
        <w:jc w:val="both"/>
        <w:rPr>
          <w:rFonts w:cs="Arial"/>
          <w:i/>
          <w:szCs w:val="20"/>
          <w:lang w:val="en-US"/>
        </w:rPr>
      </w:pPr>
    </w:p>
    <w:p w14:paraId="51E46DDF" w14:textId="17B521F0" w:rsidR="00663F21"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 xml:space="preserve">The following table provides an overview </w:t>
      </w:r>
      <w:r>
        <w:rPr>
          <w:rFonts w:cs="Arial"/>
          <w:szCs w:val="20"/>
          <w:lang w:val="en-US"/>
        </w:rPr>
        <w:t xml:space="preserve">on the FLA centers </w:t>
      </w:r>
      <w:r w:rsidR="007137FD">
        <w:rPr>
          <w:rFonts w:cs="Arial"/>
          <w:szCs w:val="20"/>
          <w:lang w:val="en-US"/>
        </w:rPr>
        <w:t>established, to be revitalized or planned for establishment in the country</w:t>
      </w:r>
      <w:r w:rsidR="00490E94">
        <w:rPr>
          <w:rStyle w:val="FootnoteReference"/>
          <w:rFonts w:cs="Arial"/>
          <w:szCs w:val="20"/>
          <w:lang w:val="en-US"/>
        </w:rPr>
        <w:footnoteReference w:id="21"/>
      </w:r>
      <w:r>
        <w:rPr>
          <w:rFonts w:cs="Arial"/>
          <w:szCs w:val="20"/>
          <w:lang w:val="en-US"/>
        </w:rPr>
        <w:t>:</w:t>
      </w:r>
    </w:p>
    <w:p w14:paraId="4A96561B" w14:textId="77777777" w:rsidR="00663F21" w:rsidRPr="00CD3E4F" w:rsidRDefault="00663F21" w:rsidP="00981721">
      <w:pPr>
        <w:pStyle w:val="ListParagraph"/>
        <w:tabs>
          <w:tab w:val="left" w:pos="11"/>
        </w:tabs>
        <w:spacing w:line="276" w:lineRule="auto"/>
        <w:ind w:left="0"/>
        <w:jc w:val="both"/>
        <w:rPr>
          <w:rFonts w:cs="Arial"/>
          <w:szCs w:val="20"/>
          <w:lang w:val="en-US"/>
        </w:rPr>
      </w:pPr>
    </w:p>
    <w:tbl>
      <w:tblPr>
        <w:tblStyle w:val="TableGrid"/>
        <w:tblW w:w="0" w:type="auto"/>
        <w:tblInd w:w="617" w:type="dxa"/>
        <w:tblLook w:val="04A0" w:firstRow="1" w:lastRow="0" w:firstColumn="1" w:lastColumn="0" w:noHBand="0" w:noVBand="1"/>
      </w:tblPr>
      <w:tblGrid>
        <w:gridCol w:w="1870"/>
        <w:gridCol w:w="1871"/>
        <w:gridCol w:w="1871"/>
        <w:gridCol w:w="1871"/>
      </w:tblGrid>
      <w:tr w:rsidR="004409A8" w14:paraId="75183BAF" w14:textId="77777777" w:rsidTr="00CD3E4F">
        <w:tc>
          <w:tcPr>
            <w:tcW w:w="1870" w:type="dxa"/>
          </w:tcPr>
          <w:p w14:paraId="36966D0E" w14:textId="46A1DAD3" w:rsidR="004409A8" w:rsidRDefault="004409A8" w:rsidP="00981721">
            <w:pPr>
              <w:pStyle w:val="ListParagraph"/>
              <w:tabs>
                <w:tab w:val="left" w:pos="11"/>
              </w:tabs>
              <w:spacing w:line="276" w:lineRule="auto"/>
              <w:ind w:left="0"/>
              <w:jc w:val="both"/>
              <w:rPr>
                <w:rFonts w:cs="Arial"/>
                <w:i/>
                <w:szCs w:val="20"/>
                <w:lang w:val="en-US"/>
              </w:rPr>
            </w:pPr>
            <w:r>
              <w:rPr>
                <w:rFonts w:cs="Arial"/>
                <w:i/>
                <w:szCs w:val="20"/>
                <w:lang w:val="en-US"/>
              </w:rPr>
              <w:t>District Centre</w:t>
            </w:r>
          </w:p>
        </w:tc>
        <w:tc>
          <w:tcPr>
            <w:tcW w:w="1871" w:type="dxa"/>
          </w:tcPr>
          <w:p w14:paraId="43E28F12" w14:textId="41F0587D" w:rsidR="004409A8" w:rsidRDefault="004409A8" w:rsidP="00981721">
            <w:pPr>
              <w:pStyle w:val="ListParagraph"/>
              <w:tabs>
                <w:tab w:val="left" w:pos="11"/>
              </w:tabs>
              <w:spacing w:line="276" w:lineRule="auto"/>
              <w:ind w:left="0"/>
              <w:jc w:val="both"/>
              <w:rPr>
                <w:rFonts w:cs="Arial"/>
                <w:i/>
                <w:szCs w:val="20"/>
                <w:lang w:val="en-US"/>
              </w:rPr>
            </w:pPr>
            <w:r>
              <w:rPr>
                <w:rFonts w:cs="Arial"/>
                <w:i/>
                <w:szCs w:val="20"/>
                <w:lang w:val="en-US"/>
              </w:rPr>
              <w:t>Status (established / pilot)</w:t>
            </w:r>
          </w:p>
        </w:tc>
        <w:tc>
          <w:tcPr>
            <w:tcW w:w="1871" w:type="dxa"/>
          </w:tcPr>
          <w:p w14:paraId="65978F56" w14:textId="23991638" w:rsidR="004409A8" w:rsidRDefault="004409A8" w:rsidP="00981721">
            <w:pPr>
              <w:pStyle w:val="ListParagraph"/>
              <w:tabs>
                <w:tab w:val="left" w:pos="11"/>
              </w:tabs>
              <w:spacing w:line="276" w:lineRule="auto"/>
              <w:ind w:left="0"/>
              <w:jc w:val="both"/>
              <w:rPr>
                <w:rFonts w:cs="Arial"/>
                <w:i/>
                <w:szCs w:val="20"/>
                <w:lang w:val="en-US"/>
              </w:rPr>
            </w:pPr>
            <w:r>
              <w:rPr>
                <w:rFonts w:cs="Arial"/>
                <w:i/>
                <w:szCs w:val="20"/>
                <w:lang w:val="en-US"/>
              </w:rPr>
              <w:t>Opened (Month/Year)</w:t>
            </w:r>
          </w:p>
        </w:tc>
        <w:tc>
          <w:tcPr>
            <w:tcW w:w="1871" w:type="dxa"/>
          </w:tcPr>
          <w:p w14:paraId="0262C25E" w14:textId="3C5B77CE" w:rsidR="004409A8" w:rsidRDefault="004409A8" w:rsidP="00981721">
            <w:pPr>
              <w:pStyle w:val="ListParagraph"/>
              <w:tabs>
                <w:tab w:val="left" w:pos="11"/>
              </w:tabs>
              <w:spacing w:line="276" w:lineRule="auto"/>
              <w:ind w:left="0"/>
              <w:jc w:val="both"/>
              <w:rPr>
                <w:rFonts w:cs="Arial"/>
                <w:i/>
                <w:szCs w:val="20"/>
                <w:lang w:val="en-US"/>
              </w:rPr>
            </w:pPr>
            <w:r>
              <w:rPr>
                <w:rFonts w:cs="Arial"/>
                <w:i/>
                <w:szCs w:val="20"/>
                <w:lang w:val="en-US"/>
              </w:rPr>
              <w:t>Supported by</w:t>
            </w:r>
          </w:p>
        </w:tc>
      </w:tr>
      <w:tr w:rsidR="004409A8" w14:paraId="06C853F4" w14:textId="77777777" w:rsidTr="00CD3E4F">
        <w:tc>
          <w:tcPr>
            <w:tcW w:w="1870" w:type="dxa"/>
          </w:tcPr>
          <w:p w14:paraId="3DB69C7D" w14:textId="29C69EFB" w:rsidR="004409A8" w:rsidRPr="00CD3E4F" w:rsidRDefault="004653B8" w:rsidP="00981721">
            <w:pPr>
              <w:pStyle w:val="ListParagraph"/>
              <w:tabs>
                <w:tab w:val="left" w:pos="11"/>
              </w:tabs>
              <w:spacing w:line="276" w:lineRule="auto"/>
              <w:ind w:left="0"/>
              <w:jc w:val="both"/>
              <w:rPr>
                <w:rFonts w:cs="Arial"/>
                <w:szCs w:val="20"/>
                <w:lang w:val="en-US"/>
              </w:rPr>
            </w:pPr>
            <w:r w:rsidRPr="00CD3E4F">
              <w:rPr>
                <w:rFonts w:cs="Arial"/>
                <w:szCs w:val="20"/>
                <w:lang w:val="en-US"/>
              </w:rPr>
              <w:t>Durres</w:t>
            </w:r>
          </w:p>
        </w:tc>
        <w:tc>
          <w:tcPr>
            <w:tcW w:w="1871" w:type="dxa"/>
          </w:tcPr>
          <w:p w14:paraId="28AE3E75" w14:textId="77777777" w:rsidR="007137FD" w:rsidRDefault="00F46050" w:rsidP="00981721">
            <w:pPr>
              <w:pStyle w:val="ListParagraph"/>
              <w:tabs>
                <w:tab w:val="left" w:pos="11"/>
              </w:tabs>
              <w:spacing w:line="276" w:lineRule="auto"/>
              <w:ind w:left="0"/>
              <w:jc w:val="both"/>
              <w:rPr>
                <w:rFonts w:cs="Arial"/>
                <w:szCs w:val="20"/>
                <w:lang w:val="en-US"/>
              </w:rPr>
            </w:pPr>
            <w:r>
              <w:rPr>
                <w:rFonts w:cs="Arial"/>
                <w:szCs w:val="20"/>
                <w:lang w:val="en-US"/>
              </w:rPr>
              <w:t>Established</w:t>
            </w:r>
            <w:r w:rsidR="00663F21" w:rsidRPr="00CD3E4F">
              <w:rPr>
                <w:rFonts w:cs="Arial"/>
                <w:szCs w:val="20"/>
                <w:lang w:val="en-US"/>
              </w:rPr>
              <w:t xml:space="preserve"> but closed after project ended</w:t>
            </w:r>
            <w:r w:rsidR="007137FD">
              <w:rPr>
                <w:rFonts w:cs="Arial"/>
                <w:szCs w:val="20"/>
                <w:lang w:val="en-US"/>
              </w:rPr>
              <w:t xml:space="preserve">. </w:t>
            </w:r>
          </w:p>
          <w:p w14:paraId="4D7552F4" w14:textId="77777777" w:rsidR="007137FD" w:rsidRDefault="007137FD" w:rsidP="00981721">
            <w:pPr>
              <w:pStyle w:val="ListParagraph"/>
              <w:tabs>
                <w:tab w:val="left" w:pos="11"/>
              </w:tabs>
              <w:spacing w:line="276" w:lineRule="auto"/>
              <w:ind w:left="0"/>
              <w:jc w:val="both"/>
              <w:rPr>
                <w:rFonts w:cs="Arial"/>
                <w:szCs w:val="20"/>
                <w:lang w:val="en-US"/>
              </w:rPr>
            </w:pPr>
          </w:p>
          <w:p w14:paraId="219E4140" w14:textId="136293CE" w:rsidR="004409A8" w:rsidRPr="00CD3E4F" w:rsidRDefault="007137FD" w:rsidP="00981721">
            <w:pPr>
              <w:pStyle w:val="ListParagraph"/>
              <w:tabs>
                <w:tab w:val="left" w:pos="11"/>
              </w:tabs>
              <w:spacing w:line="276" w:lineRule="auto"/>
              <w:ind w:left="0"/>
              <w:jc w:val="both"/>
              <w:rPr>
                <w:rFonts w:cs="Arial"/>
                <w:szCs w:val="20"/>
                <w:lang w:val="en-US"/>
              </w:rPr>
            </w:pPr>
            <w:r>
              <w:rPr>
                <w:rFonts w:cs="Arial"/>
                <w:szCs w:val="20"/>
                <w:lang w:val="en-US"/>
              </w:rPr>
              <w:t xml:space="preserve">Planned for re-vitalization </w:t>
            </w:r>
          </w:p>
        </w:tc>
        <w:tc>
          <w:tcPr>
            <w:tcW w:w="1871" w:type="dxa"/>
          </w:tcPr>
          <w:p w14:paraId="7A9FCBD5" w14:textId="77777777" w:rsidR="004409A8"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1 September 2017- 30 September 2018</w:t>
            </w:r>
          </w:p>
          <w:p w14:paraId="58D47D15" w14:textId="77777777" w:rsidR="007137FD" w:rsidRDefault="007137FD" w:rsidP="00981721">
            <w:pPr>
              <w:pStyle w:val="ListParagraph"/>
              <w:tabs>
                <w:tab w:val="left" w:pos="11"/>
              </w:tabs>
              <w:spacing w:line="276" w:lineRule="auto"/>
              <w:ind w:left="0"/>
              <w:jc w:val="both"/>
              <w:rPr>
                <w:rFonts w:cs="Arial"/>
                <w:szCs w:val="20"/>
                <w:lang w:val="en-US"/>
              </w:rPr>
            </w:pPr>
          </w:p>
          <w:p w14:paraId="4F3A05EC" w14:textId="553156C4" w:rsidR="00980444" w:rsidRPr="00CD3E4F" w:rsidRDefault="00980444" w:rsidP="00981721">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p>
        </w:tc>
        <w:tc>
          <w:tcPr>
            <w:tcW w:w="1871" w:type="dxa"/>
          </w:tcPr>
          <w:p w14:paraId="3DAD5435" w14:textId="3C7F9AF6" w:rsidR="004409A8"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UNDP</w:t>
            </w:r>
            <w:r w:rsidR="00A82CF9">
              <w:rPr>
                <w:rFonts w:cs="Arial"/>
                <w:szCs w:val="20"/>
                <w:lang w:val="en-US"/>
              </w:rPr>
              <w:t xml:space="preserve"> funding</w:t>
            </w:r>
          </w:p>
          <w:p w14:paraId="199B8938" w14:textId="77777777" w:rsidR="007137FD" w:rsidRDefault="007137FD" w:rsidP="00981721">
            <w:pPr>
              <w:pStyle w:val="ListParagraph"/>
              <w:tabs>
                <w:tab w:val="left" w:pos="11"/>
              </w:tabs>
              <w:spacing w:line="276" w:lineRule="auto"/>
              <w:ind w:left="0"/>
              <w:jc w:val="both"/>
              <w:rPr>
                <w:rFonts w:cs="Arial"/>
                <w:szCs w:val="20"/>
                <w:lang w:val="en-US"/>
              </w:rPr>
            </w:pPr>
          </w:p>
          <w:p w14:paraId="3AD666B3" w14:textId="77777777" w:rsidR="007137FD" w:rsidRDefault="007137FD" w:rsidP="00981721">
            <w:pPr>
              <w:pStyle w:val="ListParagraph"/>
              <w:tabs>
                <w:tab w:val="left" w:pos="11"/>
              </w:tabs>
              <w:spacing w:line="276" w:lineRule="auto"/>
              <w:ind w:left="0"/>
              <w:jc w:val="both"/>
              <w:rPr>
                <w:rFonts w:cs="Arial"/>
                <w:szCs w:val="20"/>
                <w:lang w:val="en-US"/>
              </w:rPr>
            </w:pPr>
          </w:p>
          <w:p w14:paraId="738F93A0" w14:textId="77777777" w:rsidR="007137FD" w:rsidRDefault="007137FD" w:rsidP="00981721">
            <w:pPr>
              <w:pStyle w:val="ListParagraph"/>
              <w:tabs>
                <w:tab w:val="left" w:pos="11"/>
              </w:tabs>
              <w:spacing w:line="276" w:lineRule="auto"/>
              <w:ind w:left="0"/>
              <w:jc w:val="both"/>
              <w:rPr>
                <w:rFonts w:cs="Arial"/>
                <w:szCs w:val="20"/>
                <w:lang w:val="en-US"/>
              </w:rPr>
            </w:pPr>
          </w:p>
          <w:p w14:paraId="00020821" w14:textId="049F9B4D" w:rsidR="007137FD" w:rsidRPr="00CD3E4F" w:rsidRDefault="007137FD" w:rsidP="00981721">
            <w:pPr>
              <w:pStyle w:val="ListParagraph"/>
              <w:tabs>
                <w:tab w:val="left" w:pos="11"/>
              </w:tabs>
              <w:spacing w:line="276" w:lineRule="auto"/>
              <w:ind w:left="0"/>
              <w:jc w:val="both"/>
              <w:rPr>
                <w:rFonts w:cs="Arial"/>
                <w:szCs w:val="20"/>
                <w:lang w:val="en-US"/>
              </w:rPr>
            </w:pPr>
            <w:r>
              <w:rPr>
                <w:rFonts w:cs="Arial"/>
                <w:szCs w:val="20"/>
                <w:lang w:val="en-US"/>
              </w:rPr>
              <w:t>ADA funding</w:t>
            </w:r>
          </w:p>
        </w:tc>
      </w:tr>
      <w:tr w:rsidR="004409A8" w14:paraId="1CA8A8C0" w14:textId="77777777" w:rsidTr="00CD3E4F">
        <w:tc>
          <w:tcPr>
            <w:tcW w:w="1870" w:type="dxa"/>
          </w:tcPr>
          <w:p w14:paraId="4E496B1E" w14:textId="7ECF2D98" w:rsidR="004409A8" w:rsidRPr="00CD3E4F" w:rsidRDefault="004653B8" w:rsidP="00981721">
            <w:pPr>
              <w:pStyle w:val="ListParagraph"/>
              <w:tabs>
                <w:tab w:val="left" w:pos="11"/>
              </w:tabs>
              <w:spacing w:line="276" w:lineRule="auto"/>
              <w:ind w:left="0"/>
              <w:jc w:val="both"/>
              <w:rPr>
                <w:rFonts w:cs="Arial"/>
                <w:szCs w:val="20"/>
                <w:lang w:val="en-US"/>
              </w:rPr>
            </w:pPr>
            <w:proofErr w:type="spellStart"/>
            <w:r w:rsidRPr="00CD3E4F">
              <w:rPr>
                <w:rFonts w:cs="Arial"/>
                <w:szCs w:val="20"/>
                <w:lang w:val="en-US"/>
              </w:rPr>
              <w:t>Fier</w:t>
            </w:r>
            <w:proofErr w:type="spellEnd"/>
            <w:r w:rsidRPr="00CD3E4F">
              <w:rPr>
                <w:rFonts w:cs="Arial"/>
                <w:szCs w:val="20"/>
                <w:lang w:val="en-US"/>
              </w:rPr>
              <w:t xml:space="preserve"> </w:t>
            </w:r>
          </w:p>
        </w:tc>
        <w:tc>
          <w:tcPr>
            <w:tcW w:w="1871" w:type="dxa"/>
          </w:tcPr>
          <w:p w14:paraId="1A4ED3FA" w14:textId="77777777" w:rsidR="004409A8" w:rsidRDefault="00F46050" w:rsidP="00981721">
            <w:pPr>
              <w:pStyle w:val="ListParagraph"/>
              <w:tabs>
                <w:tab w:val="left" w:pos="11"/>
              </w:tabs>
              <w:spacing w:line="276" w:lineRule="auto"/>
              <w:ind w:left="0"/>
              <w:jc w:val="both"/>
              <w:rPr>
                <w:rFonts w:cs="Arial"/>
                <w:szCs w:val="20"/>
                <w:lang w:val="en-US"/>
              </w:rPr>
            </w:pPr>
            <w:r>
              <w:rPr>
                <w:rFonts w:cs="Arial"/>
                <w:szCs w:val="20"/>
                <w:lang w:val="en-US"/>
              </w:rPr>
              <w:t>Established</w:t>
            </w:r>
            <w:r w:rsidR="00663F21" w:rsidRPr="00CD3E4F">
              <w:rPr>
                <w:rFonts w:cs="Arial"/>
                <w:szCs w:val="20"/>
                <w:lang w:val="en-US"/>
              </w:rPr>
              <w:t xml:space="preserve"> but closed after project ended </w:t>
            </w:r>
          </w:p>
          <w:p w14:paraId="37040D97" w14:textId="77777777" w:rsidR="007137FD" w:rsidRDefault="007137FD" w:rsidP="00981721">
            <w:pPr>
              <w:pStyle w:val="ListParagraph"/>
              <w:tabs>
                <w:tab w:val="left" w:pos="11"/>
              </w:tabs>
              <w:spacing w:line="276" w:lineRule="auto"/>
              <w:ind w:left="0"/>
              <w:jc w:val="both"/>
              <w:rPr>
                <w:rFonts w:cs="Arial"/>
                <w:szCs w:val="20"/>
                <w:lang w:val="en-US"/>
              </w:rPr>
            </w:pPr>
          </w:p>
          <w:p w14:paraId="719F2F91" w14:textId="0B962736" w:rsidR="007137FD" w:rsidRPr="00CD3E4F" w:rsidRDefault="007137FD" w:rsidP="00981721">
            <w:pPr>
              <w:pStyle w:val="ListParagraph"/>
              <w:tabs>
                <w:tab w:val="left" w:pos="11"/>
              </w:tabs>
              <w:spacing w:line="276" w:lineRule="auto"/>
              <w:ind w:left="0"/>
              <w:jc w:val="both"/>
              <w:rPr>
                <w:rFonts w:cs="Arial"/>
                <w:szCs w:val="20"/>
                <w:lang w:val="en-US"/>
              </w:rPr>
            </w:pPr>
            <w:r>
              <w:rPr>
                <w:rFonts w:cs="Arial"/>
                <w:szCs w:val="20"/>
                <w:lang w:val="en-US"/>
              </w:rPr>
              <w:lastRenderedPageBreak/>
              <w:t xml:space="preserve">Planned for re-vitalization </w:t>
            </w:r>
          </w:p>
        </w:tc>
        <w:tc>
          <w:tcPr>
            <w:tcW w:w="1871" w:type="dxa"/>
          </w:tcPr>
          <w:p w14:paraId="04367A82" w14:textId="713E097A" w:rsidR="00980444"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lastRenderedPageBreak/>
              <w:t>1 September 2017- 30 Septembe</w:t>
            </w:r>
            <w:r w:rsidR="00980444">
              <w:rPr>
                <w:rFonts w:cs="Arial"/>
                <w:szCs w:val="20"/>
                <w:lang w:val="en-US"/>
              </w:rPr>
              <w:t xml:space="preserve">r </w:t>
            </w:r>
            <w:r w:rsidR="00980444" w:rsidRPr="005D0785">
              <w:rPr>
                <w:rFonts w:cs="Arial"/>
                <w:szCs w:val="20"/>
                <w:lang w:val="en-US"/>
              </w:rPr>
              <w:t>2018</w:t>
            </w:r>
          </w:p>
          <w:p w14:paraId="4914301B" w14:textId="77777777" w:rsidR="00980444" w:rsidRDefault="00980444" w:rsidP="00981721">
            <w:pPr>
              <w:pStyle w:val="ListParagraph"/>
              <w:tabs>
                <w:tab w:val="left" w:pos="11"/>
              </w:tabs>
              <w:spacing w:line="276" w:lineRule="auto"/>
              <w:ind w:left="0"/>
              <w:jc w:val="both"/>
              <w:rPr>
                <w:rFonts w:cs="Arial"/>
                <w:szCs w:val="20"/>
                <w:lang w:val="en-US"/>
              </w:rPr>
            </w:pPr>
          </w:p>
          <w:p w14:paraId="02F0CD6F" w14:textId="4E8BC901" w:rsidR="004409A8" w:rsidRPr="00CD3E4F" w:rsidRDefault="00980444" w:rsidP="00981721">
            <w:pPr>
              <w:pStyle w:val="ListParagraph"/>
              <w:tabs>
                <w:tab w:val="left" w:pos="11"/>
              </w:tabs>
              <w:spacing w:line="276" w:lineRule="auto"/>
              <w:ind w:left="0"/>
              <w:jc w:val="both"/>
              <w:rPr>
                <w:rFonts w:cs="Arial"/>
                <w:szCs w:val="20"/>
                <w:lang w:val="en-US"/>
              </w:rPr>
            </w:pPr>
            <w:r>
              <w:rPr>
                <w:rFonts w:cs="Arial"/>
                <w:szCs w:val="20"/>
                <w:lang w:val="en-US"/>
              </w:rPr>
              <w:lastRenderedPageBreak/>
              <w:t>1 September 2019 – 31 August 2022</w:t>
            </w:r>
          </w:p>
        </w:tc>
        <w:tc>
          <w:tcPr>
            <w:tcW w:w="1871" w:type="dxa"/>
          </w:tcPr>
          <w:p w14:paraId="6344EEB6" w14:textId="77777777" w:rsidR="004409A8"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lastRenderedPageBreak/>
              <w:t xml:space="preserve">UNDP </w:t>
            </w:r>
            <w:r w:rsidR="00A82CF9">
              <w:rPr>
                <w:rFonts w:cs="Arial"/>
                <w:szCs w:val="20"/>
                <w:lang w:val="en-US"/>
              </w:rPr>
              <w:t>funding</w:t>
            </w:r>
            <w:r w:rsidR="008A3B61">
              <w:rPr>
                <w:rFonts w:cs="Arial"/>
                <w:szCs w:val="20"/>
                <w:lang w:val="en-US"/>
              </w:rPr>
              <w:t xml:space="preserve"> </w:t>
            </w:r>
          </w:p>
          <w:p w14:paraId="54FFC07E" w14:textId="77777777" w:rsidR="007137FD" w:rsidRDefault="007137FD" w:rsidP="00981721">
            <w:pPr>
              <w:pStyle w:val="ListParagraph"/>
              <w:tabs>
                <w:tab w:val="left" w:pos="11"/>
              </w:tabs>
              <w:spacing w:line="276" w:lineRule="auto"/>
              <w:ind w:left="0"/>
              <w:jc w:val="both"/>
              <w:rPr>
                <w:rFonts w:cs="Arial"/>
                <w:szCs w:val="20"/>
                <w:lang w:val="en-US"/>
              </w:rPr>
            </w:pPr>
          </w:p>
          <w:p w14:paraId="7B0ECFC7" w14:textId="77777777" w:rsidR="007137FD" w:rsidRDefault="007137FD" w:rsidP="00981721">
            <w:pPr>
              <w:pStyle w:val="ListParagraph"/>
              <w:tabs>
                <w:tab w:val="left" w:pos="11"/>
              </w:tabs>
              <w:spacing w:line="276" w:lineRule="auto"/>
              <w:ind w:left="0"/>
              <w:jc w:val="both"/>
              <w:rPr>
                <w:rFonts w:cs="Arial"/>
                <w:szCs w:val="20"/>
                <w:lang w:val="en-US"/>
              </w:rPr>
            </w:pPr>
          </w:p>
          <w:p w14:paraId="53FA231F" w14:textId="77777777" w:rsidR="007137FD" w:rsidRDefault="007137FD" w:rsidP="00981721">
            <w:pPr>
              <w:pStyle w:val="ListParagraph"/>
              <w:tabs>
                <w:tab w:val="left" w:pos="11"/>
              </w:tabs>
              <w:spacing w:line="276" w:lineRule="auto"/>
              <w:ind w:left="0"/>
              <w:jc w:val="both"/>
              <w:rPr>
                <w:rFonts w:cs="Arial"/>
                <w:szCs w:val="20"/>
                <w:lang w:val="en-US"/>
              </w:rPr>
            </w:pPr>
          </w:p>
          <w:p w14:paraId="45ACDC24" w14:textId="77777777" w:rsidR="007137FD" w:rsidRDefault="007137FD" w:rsidP="00981721">
            <w:pPr>
              <w:pStyle w:val="ListParagraph"/>
              <w:tabs>
                <w:tab w:val="left" w:pos="11"/>
              </w:tabs>
              <w:spacing w:line="276" w:lineRule="auto"/>
              <w:ind w:left="0"/>
              <w:jc w:val="both"/>
              <w:rPr>
                <w:rFonts w:cs="Arial"/>
                <w:szCs w:val="20"/>
                <w:lang w:val="en-US"/>
              </w:rPr>
            </w:pPr>
          </w:p>
          <w:p w14:paraId="6B05C342" w14:textId="6DE33C12" w:rsidR="007137FD" w:rsidRPr="00CD3E4F" w:rsidRDefault="007137FD" w:rsidP="00981721">
            <w:pPr>
              <w:pStyle w:val="ListParagraph"/>
              <w:tabs>
                <w:tab w:val="left" w:pos="11"/>
              </w:tabs>
              <w:spacing w:line="276" w:lineRule="auto"/>
              <w:ind w:left="0"/>
              <w:jc w:val="both"/>
              <w:rPr>
                <w:rFonts w:cs="Arial"/>
                <w:szCs w:val="20"/>
                <w:lang w:val="en-US"/>
              </w:rPr>
            </w:pPr>
            <w:r>
              <w:rPr>
                <w:rFonts w:cs="Arial"/>
                <w:szCs w:val="20"/>
                <w:lang w:val="en-US"/>
              </w:rPr>
              <w:lastRenderedPageBreak/>
              <w:t>ADA funding</w:t>
            </w:r>
          </w:p>
        </w:tc>
      </w:tr>
      <w:tr w:rsidR="004409A8" w14:paraId="4888BE0F" w14:textId="77777777" w:rsidTr="00CD3E4F">
        <w:tc>
          <w:tcPr>
            <w:tcW w:w="1870" w:type="dxa"/>
          </w:tcPr>
          <w:p w14:paraId="0D5E868D" w14:textId="1A861604" w:rsidR="004409A8" w:rsidRPr="00CD3E4F" w:rsidRDefault="004653B8" w:rsidP="00981721">
            <w:pPr>
              <w:pStyle w:val="ListParagraph"/>
              <w:tabs>
                <w:tab w:val="left" w:pos="11"/>
              </w:tabs>
              <w:spacing w:line="276" w:lineRule="auto"/>
              <w:ind w:left="0"/>
              <w:jc w:val="both"/>
              <w:rPr>
                <w:rFonts w:cs="Arial"/>
                <w:szCs w:val="20"/>
                <w:lang w:val="en-US"/>
              </w:rPr>
            </w:pPr>
            <w:proofErr w:type="spellStart"/>
            <w:r w:rsidRPr="00CD3E4F">
              <w:rPr>
                <w:rFonts w:cs="Arial"/>
                <w:szCs w:val="20"/>
                <w:lang w:val="en-US"/>
              </w:rPr>
              <w:lastRenderedPageBreak/>
              <w:t>Lezhe</w:t>
            </w:r>
            <w:proofErr w:type="spellEnd"/>
          </w:p>
        </w:tc>
        <w:tc>
          <w:tcPr>
            <w:tcW w:w="1871" w:type="dxa"/>
          </w:tcPr>
          <w:p w14:paraId="5F415CC8" w14:textId="77777777" w:rsidR="004409A8" w:rsidRDefault="00F46050" w:rsidP="00981721">
            <w:pPr>
              <w:pStyle w:val="ListParagraph"/>
              <w:tabs>
                <w:tab w:val="left" w:pos="11"/>
              </w:tabs>
              <w:spacing w:line="276" w:lineRule="auto"/>
              <w:ind w:left="0"/>
              <w:jc w:val="both"/>
              <w:rPr>
                <w:rFonts w:cs="Arial"/>
                <w:szCs w:val="20"/>
                <w:lang w:val="en-US"/>
              </w:rPr>
            </w:pPr>
            <w:r>
              <w:rPr>
                <w:rFonts w:cs="Arial"/>
                <w:szCs w:val="20"/>
                <w:lang w:val="en-US"/>
              </w:rPr>
              <w:t>Established</w:t>
            </w:r>
            <w:r w:rsidR="00663F21" w:rsidRPr="00CD3E4F">
              <w:rPr>
                <w:rFonts w:cs="Arial"/>
                <w:szCs w:val="20"/>
                <w:lang w:val="en-US"/>
              </w:rPr>
              <w:t xml:space="preserve"> but closed after project ended </w:t>
            </w:r>
          </w:p>
          <w:p w14:paraId="081F5162" w14:textId="77777777" w:rsidR="007137FD" w:rsidRDefault="007137FD" w:rsidP="00981721">
            <w:pPr>
              <w:pStyle w:val="ListParagraph"/>
              <w:tabs>
                <w:tab w:val="left" w:pos="11"/>
              </w:tabs>
              <w:spacing w:line="276" w:lineRule="auto"/>
              <w:ind w:left="0"/>
              <w:jc w:val="both"/>
              <w:rPr>
                <w:rFonts w:cs="Arial"/>
                <w:szCs w:val="20"/>
                <w:lang w:val="en-US"/>
              </w:rPr>
            </w:pPr>
          </w:p>
          <w:p w14:paraId="7E5C768E" w14:textId="47CCF02C" w:rsidR="007137FD" w:rsidRPr="00CD3E4F" w:rsidRDefault="007137FD" w:rsidP="00981721">
            <w:pPr>
              <w:pStyle w:val="ListParagraph"/>
              <w:tabs>
                <w:tab w:val="left" w:pos="11"/>
              </w:tabs>
              <w:spacing w:line="276" w:lineRule="auto"/>
              <w:ind w:left="0"/>
              <w:jc w:val="both"/>
              <w:rPr>
                <w:rFonts w:cs="Arial"/>
                <w:szCs w:val="20"/>
                <w:lang w:val="en-US"/>
              </w:rPr>
            </w:pPr>
            <w:r>
              <w:rPr>
                <w:rFonts w:cs="Arial"/>
                <w:szCs w:val="20"/>
                <w:lang w:val="en-US"/>
              </w:rPr>
              <w:t xml:space="preserve">Planned for re-vitalization </w:t>
            </w:r>
          </w:p>
        </w:tc>
        <w:tc>
          <w:tcPr>
            <w:tcW w:w="1871" w:type="dxa"/>
          </w:tcPr>
          <w:p w14:paraId="20D9A17C" w14:textId="070F64DD" w:rsidR="00980444"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1 September 2017- 30 Septemb</w:t>
            </w:r>
            <w:r w:rsidR="00980444">
              <w:rPr>
                <w:rFonts w:cs="Arial"/>
                <w:szCs w:val="20"/>
                <w:lang w:val="en-US"/>
              </w:rPr>
              <w:t xml:space="preserve">er </w:t>
            </w:r>
            <w:r w:rsidR="00980444" w:rsidRPr="005D0785">
              <w:rPr>
                <w:rFonts w:cs="Arial"/>
                <w:szCs w:val="20"/>
                <w:lang w:val="en-US"/>
              </w:rPr>
              <w:t>2018</w:t>
            </w:r>
          </w:p>
          <w:p w14:paraId="3137E85A" w14:textId="77777777" w:rsidR="00980444" w:rsidRDefault="00980444" w:rsidP="00981721">
            <w:pPr>
              <w:pStyle w:val="ListParagraph"/>
              <w:tabs>
                <w:tab w:val="left" w:pos="11"/>
              </w:tabs>
              <w:spacing w:line="276" w:lineRule="auto"/>
              <w:ind w:left="0"/>
              <w:jc w:val="both"/>
              <w:rPr>
                <w:rFonts w:cs="Arial"/>
                <w:szCs w:val="20"/>
                <w:lang w:val="en-US"/>
              </w:rPr>
            </w:pPr>
          </w:p>
          <w:p w14:paraId="3C3D33A7" w14:textId="04F67576" w:rsidR="004409A8" w:rsidRPr="00CD3E4F" w:rsidRDefault="00980444" w:rsidP="00981721">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r w:rsidRPr="005D0785">
              <w:rPr>
                <w:rFonts w:cs="Arial"/>
                <w:szCs w:val="20"/>
                <w:lang w:val="en-US"/>
              </w:rPr>
              <w:t xml:space="preserve"> </w:t>
            </w:r>
          </w:p>
        </w:tc>
        <w:tc>
          <w:tcPr>
            <w:tcW w:w="1871" w:type="dxa"/>
          </w:tcPr>
          <w:p w14:paraId="348117AF" w14:textId="77777777" w:rsidR="004409A8"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 xml:space="preserve">UNDP </w:t>
            </w:r>
            <w:r w:rsidR="00A82CF9">
              <w:rPr>
                <w:rFonts w:cs="Arial"/>
                <w:szCs w:val="20"/>
                <w:lang w:val="en-US"/>
              </w:rPr>
              <w:t>funding</w:t>
            </w:r>
            <w:r w:rsidR="008A3B61">
              <w:rPr>
                <w:rFonts w:cs="Arial"/>
                <w:szCs w:val="20"/>
                <w:lang w:val="en-US"/>
              </w:rPr>
              <w:t xml:space="preserve"> </w:t>
            </w:r>
          </w:p>
          <w:p w14:paraId="72D048B3" w14:textId="77777777" w:rsidR="007137FD" w:rsidRDefault="007137FD" w:rsidP="00981721">
            <w:pPr>
              <w:pStyle w:val="ListParagraph"/>
              <w:tabs>
                <w:tab w:val="left" w:pos="11"/>
              </w:tabs>
              <w:spacing w:line="276" w:lineRule="auto"/>
              <w:ind w:left="0"/>
              <w:jc w:val="both"/>
              <w:rPr>
                <w:rFonts w:cs="Arial"/>
                <w:szCs w:val="20"/>
                <w:lang w:val="en-US"/>
              </w:rPr>
            </w:pPr>
          </w:p>
          <w:p w14:paraId="00C443E6" w14:textId="77777777" w:rsidR="007137FD" w:rsidRDefault="007137FD" w:rsidP="00981721">
            <w:pPr>
              <w:pStyle w:val="ListParagraph"/>
              <w:tabs>
                <w:tab w:val="left" w:pos="11"/>
              </w:tabs>
              <w:spacing w:line="276" w:lineRule="auto"/>
              <w:ind w:left="0"/>
              <w:jc w:val="both"/>
              <w:rPr>
                <w:rFonts w:cs="Arial"/>
                <w:szCs w:val="20"/>
                <w:lang w:val="en-US"/>
              </w:rPr>
            </w:pPr>
          </w:p>
          <w:p w14:paraId="7522C11B" w14:textId="77777777" w:rsidR="007137FD" w:rsidRDefault="007137FD" w:rsidP="00981721">
            <w:pPr>
              <w:pStyle w:val="ListParagraph"/>
              <w:tabs>
                <w:tab w:val="left" w:pos="11"/>
              </w:tabs>
              <w:spacing w:line="276" w:lineRule="auto"/>
              <w:ind w:left="0"/>
              <w:jc w:val="both"/>
              <w:rPr>
                <w:rFonts w:cs="Arial"/>
                <w:szCs w:val="20"/>
                <w:lang w:val="en-US"/>
              </w:rPr>
            </w:pPr>
          </w:p>
          <w:p w14:paraId="12F35022" w14:textId="75BDC087" w:rsidR="007137FD" w:rsidRPr="00CD3E4F" w:rsidRDefault="007137FD" w:rsidP="00981721">
            <w:pPr>
              <w:pStyle w:val="ListParagraph"/>
              <w:tabs>
                <w:tab w:val="left" w:pos="11"/>
              </w:tabs>
              <w:spacing w:line="276" w:lineRule="auto"/>
              <w:ind w:left="0"/>
              <w:jc w:val="both"/>
              <w:rPr>
                <w:rFonts w:cs="Arial"/>
                <w:szCs w:val="20"/>
                <w:lang w:val="en-US"/>
              </w:rPr>
            </w:pPr>
            <w:r>
              <w:rPr>
                <w:rFonts w:cs="Arial"/>
                <w:szCs w:val="20"/>
                <w:lang w:val="en-US"/>
              </w:rPr>
              <w:t>ADA funding</w:t>
            </w:r>
          </w:p>
        </w:tc>
      </w:tr>
      <w:tr w:rsidR="004409A8" w14:paraId="416E7C43" w14:textId="77777777" w:rsidTr="00CD3E4F">
        <w:tc>
          <w:tcPr>
            <w:tcW w:w="1870" w:type="dxa"/>
          </w:tcPr>
          <w:p w14:paraId="40F011E0" w14:textId="17104E4A" w:rsidR="004409A8" w:rsidRPr="00CD3E4F"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Tirana</w:t>
            </w:r>
          </w:p>
        </w:tc>
        <w:tc>
          <w:tcPr>
            <w:tcW w:w="1871" w:type="dxa"/>
          </w:tcPr>
          <w:p w14:paraId="5E506DA9" w14:textId="77777777" w:rsidR="00980444" w:rsidRDefault="00F46050" w:rsidP="00981721">
            <w:pPr>
              <w:pStyle w:val="ListParagraph"/>
              <w:tabs>
                <w:tab w:val="left" w:pos="11"/>
              </w:tabs>
              <w:spacing w:line="276" w:lineRule="auto"/>
              <w:ind w:left="0"/>
              <w:jc w:val="both"/>
              <w:rPr>
                <w:rFonts w:cs="Arial"/>
                <w:szCs w:val="20"/>
                <w:lang w:val="en-US"/>
              </w:rPr>
            </w:pPr>
            <w:r>
              <w:rPr>
                <w:rFonts w:cs="Arial"/>
                <w:szCs w:val="20"/>
                <w:lang w:val="en-US"/>
              </w:rPr>
              <w:t>Established</w:t>
            </w:r>
            <w:r w:rsidR="00663F21" w:rsidRPr="00CD3E4F">
              <w:rPr>
                <w:rFonts w:cs="Arial"/>
                <w:szCs w:val="20"/>
                <w:lang w:val="en-US"/>
              </w:rPr>
              <w:t xml:space="preserve"> but closed after project ended</w:t>
            </w:r>
            <w:r w:rsidR="00980444">
              <w:rPr>
                <w:rFonts w:cs="Arial"/>
                <w:szCs w:val="20"/>
                <w:lang w:val="en-US"/>
              </w:rPr>
              <w:t xml:space="preserve">. </w:t>
            </w:r>
          </w:p>
          <w:p w14:paraId="54EAA2B4" w14:textId="034D77B3" w:rsidR="007137FD" w:rsidRPr="00CD3E4F" w:rsidRDefault="00980444" w:rsidP="00981721">
            <w:pPr>
              <w:pStyle w:val="ListParagraph"/>
              <w:tabs>
                <w:tab w:val="left" w:pos="11"/>
              </w:tabs>
              <w:spacing w:line="276" w:lineRule="auto"/>
              <w:ind w:left="0"/>
              <w:jc w:val="both"/>
              <w:rPr>
                <w:rFonts w:cs="Arial"/>
                <w:szCs w:val="20"/>
                <w:lang w:val="en-US"/>
              </w:rPr>
            </w:pPr>
            <w:r>
              <w:rPr>
                <w:rFonts w:cs="Arial"/>
                <w:szCs w:val="20"/>
                <w:lang w:val="en-US"/>
              </w:rPr>
              <w:t>Supported by other donors</w:t>
            </w:r>
            <w:r w:rsidR="00490E94">
              <w:rPr>
                <w:rStyle w:val="FootnoteReference"/>
                <w:rFonts w:cs="Arial"/>
                <w:szCs w:val="20"/>
                <w:lang w:val="en-US"/>
              </w:rPr>
              <w:footnoteReference w:id="22"/>
            </w:r>
            <w:r w:rsidR="00663F21" w:rsidRPr="00CD3E4F">
              <w:rPr>
                <w:rFonts w:cs="Arial"/>
                <w:szCs w:val="20"/>
                <w:lang w:val="en-US"/>
              </w:rPr>
              <w:t xml:space="preserve"> </w:t>
            </w:r>
          </w:p>
        </w:tc>
        <w:tc>
          <w:tcPr>
            <w:tcW w:w="1871" w:type="dxa"/>
          </w:tcPr>
          <w:p w14:paraId="4870B58C" w14:textId="01B70879" w:rsidR="004409A8" w:rsidRPr="00CD3E4F"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1 September 2017- 30 September 2018</w:t>
            </w:r>
          </w:p>
        </w:tc>
        <w:tc>
          <w:tcPr>
            <w:tcW w:w="1871" w:type="dxa"/>
          </w:tcPr>
          <w:p w14:paraId="462B9175" w14:textId="0668AA42" w:rsidR="004409A8" w:rsidRDefault="00663F21" w:rsidP="00981721">
            <w:pPr>
              <w:pStyle w:val="ListParagraph"/>
              <w:tabs>
                <w:tab w:val="left" w:pos="11"/>
              </w:tabs>
              <w:spacing w:line="276" w:lineRule="auto"/>
              <w:ind w:left="0"/>
              <w:jc w:val="both"/>
              <w:rPr>
                <w:rFonts w:cs="Arial"/>
                <w:szCs w:val="20"/>
                <w:lang w:val="en-US"/>
              </w:rPr>
            </w:pPr>
            <w:r w:rsidRPr="00CD3E4F">
              <w:rPr>
                <w:rFonts w:cs="Arial"/>
                <w:szCs w:val="20"/>
                <w:lang w:val="en-US"/>
              </w:rPr>
              <w:t>UNDP</w:t>
            </w:r>
            <w:r w:rsidR="00A82CF9">
              <w:rPr>
                <w:rFonts w:cs="Arial"/>
                <w:szCs w:val="20"/>
                <w:lang w:val="en-US"/>
              </w:rPr>
              <w:t xml:space="preserve"> funding</w:t>
            </w:r>
          </w:p>
          <w:p w14:paraId="6AB1E077" w14:textId="77777777" w:rsidR="00980444" w:rsidRDefault="00980444" w:rsidP="00981721">
            <w:pPr>
              <w:pStyle w:val="ListParagraph"/>
              <w:tabs>
                <w:tab w:val="left" w:pos="11"/>
              </w:tabs>
              <w:spacing w:line="276" w:lineRule="auto"/>
              <w:ind w:left="0"/>
              <w:jc w:val="both"/>
              <w:rPr>
                <w:rFonts w:cs="Arial"/>
                <w:szCs w:val="20"/>
                <w:lang w:val="en-US"/>
              </w:rPr>
            </w:pPr>
          </w:p>
          <w:p w14:paraId="3C8B27F3" w14:textId="77777777" w:rsidR="00980444" w:rsidRDefault="00980444" w:rsidP="00981721">
            <w:pPr>
              <w:pStyle w:val="ListParagraph"/>
              <w:tabs>
                <w:tab w:val="left" w:pos="11"/>
              </w:tabs>
              <w:spacing w:line="276" w:lineRule="auto"/>
              <w:ind w:left="0"/>
              <w:jc w:val="both"/>
              <w:rPr>
                <w:rFonts w:cs="Arial"/>
                <w:szCs w:val="20"/>
                <w:lang w:val="en-US"/>
              </w:rPr>
            </w:pPr>
          </w:p>
          <w:p w14:paraId="2BE78EE1" w14:textId="77777777" w:rsidR="00980444" w:rsidRDefault="00980444" w:rsidP="00981721">
            <w:pPr>
              <w:pStyle w:val="ListParagraph"/>
              <w:tabs>
                <w:tab w:val="left" w:pos="11"/>
              </w:tabs>
              <w:spacing w:line="276" w:lineRule="auto"/>
              <w:ind w:left="0"/>
              <w:jc w:val="both"/>
              <w:rPr>
                <w:rFonts w:cs="Arial"/>
                <w:szCs w:val="20"/>
                <w:lang w:val="en-US"/>
              </w:rPr>
            </w:pPr>
          </w:p>
          <w:p w14:paraId="26F193C1" w14:textId="70B0B2BF" w:rsidR="00980444" w:rsidRPr="00CD3E4F" w:rsidRDefault="00980444" w:rsidP="00981721">
            <w:pPr>
              <w:pStyle w:val="ListParagraph"/>
              <w:tabs>
                <w:tab w:val="left" w:pos="11"/>
              </w:tabs>
              <w:spacing w:line="276" w:lineRule="auto"/>
              <w:ind w:left="0"/>
              <w:jc w:val="both"/>
              <w:rPr>
                <w:rFonts w:cs="Arial"/>
                <w:szCs w:val="20"/>
                <w:lang w:val="en-US"/>
              </w:rPr>
            </w:pPr>
            <w:r>
              <w:rPr>
                <w:rFonts w:cs="Arial"/>
                <w:szCs w:val="20"/>
                <w:lang w:val="en-US"/>
              </w:rPr>
              <w:t>OSFA Albania</w:t>
            </w:r>
          </w:p>
        </w:tc>
      </w:tr>
      <w:tr w:rsidR="00663F21" w14:paraId="4C00A8B3" w14:textId="77777777" w:rsidTr="00CD3E4F">
        <w:tc>
          <w:tcPr>
            <w:tcW w:w="1870" w:type="dxa"/>
          </w:tcPr>
          <w:p w14:paraId="48571717" w14:textId="77777777" w:rsidR="00663F21" w:rsidRPr="00CD3E4F" w:rsidRDefault="00663F21" w:rsidP="0055498F">
            <w:pPr>
              <w:pStyle w:val="ListParagraph"/>
              <w:tabs>
                <w:tab w:val="left" w:pos="11"/>
              </w:tabs>
              <w:spacing w:line="276" w:lineRule="auto"/>
              <w:ind w:left="0"/>
              <w:jc w:val="both"/>
              <w:rPr>
                <w:rFonts w:cs="Arial"/>
                <w:szCs w:val="20"/>
                <w:lang w:val="en-US"/>
              </w:rPr>
            </w:pPr>
            <w:r w:rsidRPr="00CD3E4F">
              <w:rPr>
                <w:rFonts w:cs="Arial"/>
                <w:szCs w:val="20"/>
                <w:lang w:val="en-US"/>
              </w:rPr>
              <w:t xml:space="preserve">Shkodra </w:t>
            </w:r>
          </w:p>
        </w:tc>
        <w:tc>
          <w:tcPr>
            <w:tcW w:w="1871" w:type="dxa"/>
          </w:tcPr>
          <w:p w14:paraId="501DAA91" w14:textId="61917CEE" w:rsidR="00663F21" w:rsidRPr="00CD3E4F" w:rsidRDefault="00F46050" w:rsidP="0055498F">
            <w:pPr>
              <w:pStyle w:val="ListParagraph"/>
              <w:tabs>
                <w:tab w:val="left" w:pos="11"/>
              </w:tabs>
              <w:spacing w:line="276" w:lineRule="auto"/>
              <w:ind w:left="0"/>
              <w:jc w:val="both"/>
              <w:rPr>
                <w:rFonts w:cs="Arial"/>
                <w:szCs w:val="20"/>
                <w:lang w:val="en-US"/>
              </w:rPr>
            </w:pPr>
            <w:r>
              <w:rPr>
                <w:rFonts w:cs="Arial"/>
                <w:szCs w:val="20"/>
                <w:lang w:val="en-US"/>
              </w:rPr>
              <w:t>Established and ongoing</w:t>
            </w:r>
          </w:p>
        </w:tc>
        <w:tc>
          <w:tcPr>
            <w:tcW w:w="1871" w:type="dxa"/>
          </w:tcPr>
          <w:p w14:paraId="1D255505" w14:textId="7A1E8F8D" w:rsidR="00663F21" w:rsidRPr="00CD3E4F" w:rsidRDefault="00F46050" w:rsidP="0055498F">
            <w:pPr>
              <w:pStyle w:val="ListParagraph"/>
              <w:tabs>
                <w:tab w:val="left" w:pos="11"/>
              </w:tabs>
              <w:spacing w:line="276" w:lineRule="auto"/>
              <w:ind w:left="0"/>
              <w:jc w:val="both"/>
              <w:rPr>
                <w:rFonts w:cs="Arial"/>
                <w:szCs w:val="20"/>
                <w:lang w:val="en-US"/>
              </w:rPr>
            </w:pPr>
            <w:r>
              <w:rPr>
                <w:rFonts w:cs="Arial"/>
                <w:szCs w:val="20"/>
                <w:lang w:val="en-US"/>
              </w:rPr>
              <w:t>1 November 2018-ongoing</w:t>
            </w:r>
          </w:p>
        </w:tc>
        <w:tc>
          <w:tcPr>
            <w:tcW w:w="1871" w:type="dxa"/>
          </w:tcPr>
          <w:p w14:paraId="3C3B5A36" w14:textId="33AE18FB" w:rsidR="00663F21" w:rsidRPr="008A3B61" w:rsidRDefault="00F46050" w:rsidP="0055498F">
            <w:pPr>
              <w:pStyle w:val="ListParagraph"/>
              <w:tabs>
                <w:tab w:val="left" w:pos="11"/>
              </w:tabs>
              <w:spacing w:line="276" w:lineRule="auto"/>
              <w:ind w:left="0"/>
              <w:jc w:val="both"/>
              <w:rPr>
                <w:rFonts w:cs="Arial"/>
                <w:szCs w:val="20"/>
                <w:lang w:val="en-US"/>
              </w:rPr>
            </w:pPr>
            <w:r>
              <w:rPr>
                <w:rFonts w:cs="Arial"/>
                <w:szCs w:val="20"/>
                <w:lang w:val="en-US"/>
              </w:rPr>
              <w:t xml:space="preserve">UK </w:t>
            </w:r>
            <w:r w:rsidR="00A82CF9">
              <w:rPr>
                <w:rFonts w:cs="Arial"/>
                <w:szCs w:val="20"/>
                <w:lang w:val="en-US"/>
              </w:rPr>
              <w:t>f</w:t>
            </w:r>
            <w:r>
              <w:rPr>
                <w:rFonts w:cs="Arial"/>
                <w:szCs w:val="20"/>
                <w:lang w:val="en-US"/>
              </w:rPr>
              <w:t>und</w:t>
            </w:r>
            <w:r w:rsidR="00A82CF9">
              <w:rPr>
                <w:rFonts w:cs="Arial"/>
                <w:szCs w:val="20"/>
                <w:lang w:val="en-US"/>
              </w:rPr>
              <w:t>ing</w:t>
            </w:r>
            <w:r>
              <w:rPr>
                <w:rFonts w:cs="Arial"/>
                <w:szCs w:val="20"/>
                <w:lang w:val="en-US"/>
              </w:rPr>
              <w:t xml:space="preserve"> </w:t>
            </w:r>
          </w:p>
        </w:tc>
      </w:tr>
      <w:tr w:rsidR="00663F21" w14:paraId="63A7D0FF" w14:textId="77777777" w:rsidTr="008A3B61">
        <w:tc>
          <w:tcPr>
            <w:tcW w:w="1870" w:type="dxa"/>
          </w:tcPr>
          <w:p w14:paraId="0C3F8D3F" w14:textId="6389F498" w:rsidR="00663F21" w:rsidRPr="00CD3E4F" w:rsidRDefault="00663F21" w:rsidP="0055498F">
            <w:pPr>
              <w:pStyle w:val="ListParagraph"/>
              <w:tabs>
                <w:tab w:val="left" w:pos="11"/>
              </w:tabs>
              <w:spacing w:line="276" w:lineRule="auto"/>
              <w:ind w:left="0"/>
              <w:jc w:val="both"/>
              <w:rPr>
                <w:rFonts w:cs="Arial"/>
                <w:szCs w:val="20"/>
                <w:lang w:val="en-US"/>
              </w:rPr>
            </w:pPr>
            <w:r w:rsidRPr="00CD3E4F">
              <w:rPr>
                <w:rFonts w:cs="Arial"/>
                <w:szCs w:val="20"/>
                <w:lang w:val="en-US"/>
              </w:rPr>
              <w:t xml:space="preserve">Dibra </w:t>
            </w:r>
          </w:p>
        </w:tc>
        <w:tc>
          <w:tcPr>
            <w:tcW w:w="1871" w:type="dxa"/>
          </w:tcPr>
          <w:p w14:paraId="7D1A6740" w14:textId="637BA448" w:rsidR="00663F21" w:rsidRPr="00CD3E4F" w:rsidRDefault="00F46050" w:rsidP="0055498F">
            <w:pPr>
              <w:pStyle w:val="ListParagraph"/>
              <w:tabs>
                <w:tab w:val="left" w:pos="11"/>
              </w:tabs>
              <w:spacing w:line="276" w:lineRule="auto"/>
              <w:ind w:left="0"/>
              <w:jc w:val="both"/>
              <w:rPr>
                <w:rFonts w:cs="Arial"/>
                <w:szCs w:val="20"/>
                <w:lang w:val="en-US"/>
              </w:rPr>
            </w:pPr>
            <w:r>
              <w:rPr>
                <w:rFonts w:cs="Arial"/>
                <w:szCs w:val="20"/>
                <w:lang w:val="en-US"/>
              </w:rPr>
              <w:t>Established and ongoing</w:t>
            </w:r>
          </w:p>
        </w:tc>
        <w:tc>
          <w:tcPr>
            <w:tcW w:w="1871" w:type="dxa"/>
          </w:tcPr>
          <w:p w14:paraId="78F7F962" w14:textId="6F0758BA" w:rsidR="00663F21" w:rsidRPr="00CD3E4F" w:rsidRDefault="00F46050" w:rsidP="0055498F">
            <w:pPr>
              <w:pStyle w:val="ListParagraph"/>
              <w:tabs>
                <w:tab w:val="left" w:pos="11"/>
              </w:tabs>
              <w:spacing w:line="276" w:lineRule="auto"/>
              <w:ind w:left="0"/>
              <w:jc w:val="both"/>
              <w:rPr>
                <w:rFonts w:cs="Arial"/>
                <w:szCs w:val="20"/>
                <w:lang w:val="en-US"/>
              </w:rPr>
            </w:pPr>
            <w:r>
              <w:rPr>
                <w:rFonts w:cs="Arial"/>
                <w:szCs w:val="20"/>
                <w:lang w:val="en-US"/>
              </w:rPr>
              <w:t>1 November 2018-ongoing</w:t>
            </w:r>
          </w:p>
        </w:tc>
        <w:tc>
          <w:tcPr>
            <w:tcW w:w="1871" w:type="dxa"/>
          </w:tcPr>
          <w:p w14:paraId="5C271D9C" w14:textId="390123EF" w:rsidR="00663F21" w:rsidRPr="00CD3E4F" w:rsidRDefault="00F46050" w:rsidP="0055498F">
            <w:pPr>
              <w:pStyle w:val="ListParagraph"/>
              <w:tabs>
                <w:tab w:val="left" w:pos="11"/>
              </w:tabs>
              <w:spacing w:line="276" w:lineRule="auto"/>
              <w:ind w:left="0"/>
              <w:jc w:val="both"/>
              <w:rPr>
                <w:rFonts w:cs="Arial"/>
                <w:szCs w:val="20"/>
                <w:lang w:val="en-US"/>
              </w:rPr>
            </w:pPr>
            <w:r>
              <w:rPr>
                <w:rFonts w:cs="Arial"/>
                <w:szCs w:val="20"/>
                <w:lang w:val="en-US"/>
              </w:rPr>
              <w:t xml:space="preserve">UK </w:t>
            </w:r>
            <w:r w:rsidR="00A82CF9">
              <w:rPr>
                <w:rFonts w:cs="Arial"/>
                <w:szCs w:val="20"/>
                <w:lang w:val="en-US"/>
              </w:rPr>
              <w:t xml:space="preserve">funding </w:t>
            </w:r>
            <w:r>
              <w:rPr>
                <w:rFonts w:cs="Arial"/>
                <w:szCs w:val="20"/>
                <w:lang w:val="en-US"/>
              </w:rPr>
              <w:t xml:space="preserve"> </w:t>
            </w:r>
          </w:p>
        </w:tc>
      </w:tr>
      <w:tr w:rsidR="007137FD" w:rsidRPr="005D0785" w14:paraId="15498383" w14:textId="77777777" w:rsidTr="007137FD">
        <w:tc>
          <w:tcPr>
            <w:tcW w:w="1870" w:type="dxa"/>
          </w:tcPr>
          <w:p w14:paraId="7FD51AD4" w14:textId="4A757923" w:rsidR="007137FD" w:rsidRPr="005D0785" w:rsidRDefault="007137FD" w:rsidP="007137FD">
            <w:pPr>
              <w:pStyle w:val="ListParagraph"/>
              <w:tabs>
                <w:tab w:val="left" w:pos="11"/>
              </w:tabs>
              <w:spacing w:line="276" w:lineRule="auto"/>
              <w:ind w:left="0"/>
              <w:jc w:val="both"/>
              <w:rPr>
                <w:rFonts w:cs="Arial"/>
                <w:szCs w:val="20"/>
                <w:lang w:val="en-US"/>
              </w:rPr>
            </w:pPr>
            <w:proofErr w:type="spellStart"/>
            <w:r>
              <w:rPr>
                <w:rFonts w:cs="Arial"/>
                <w:szCs w:val="20"/>
                <w:lang w:val="en-US"/>
              </w:rPr>
              <w:t>Kukes</w:t>
            </w:r>
            <w:proofErr w:type="spellEnd"/>
          </w:p>
        </w:tc>
        <w:tc>
          <w:tcPr>
            <w:tcW w:w="1871" w:type="dxa"/>
          </w:tcPr>
          <w:p w14:paraId="2D732CCE" w14:textId="1D0627B2" w:rsidR="007137FD" w:rsidRPr="005D0785" w:rsidRDefault="007137FD" w:rsidP="007137FD">
            <w:pPr>
              <w:pStyle w:val="ListParagraph"/>
              <w:tabs>
                <w:tab w:val="left" w:pos="11"/>
              </w:tabs>
              <w:spacing w:line="276" w:lineRule="auto"/>
              <w:ind w:left="0"/>
              <w:jc w:val="both"/>
              <w:rPr>
                <w:rFonts w:cs="Arial"/>
                <w:szCs w:val="20"/>
                <w:lang w:val="en-US"/>
              </w:rPr>
            </w:pPr>
            <w:r>
              <w:rPr>
                <w:rFonts w:cs="Arial"/>
                <w:szCs w:val="20"/>
                <w:lang w:val="en-US"/>
              </w:rPr>
              <w:t xml:space="preserve">Planned to be established </w:t>
            </w:r>
          </w:p>
        </w:tc>
        <w:tc>
          <w:tcPr>
            <w:tcW w:w="1871" w:type="dxa"/>
          </w:tcPr>
          <w:p w14:paraId="368AA2FE" w14:textId="2F48B007" w:rsidR="007137FD" w:rsidRPr="005D0785" w:rsidRDefault="00030C04" w:rsidP="007137FD">
            <w:pPr>
              <w:pStyle w:val="ListParagraph"/>
              <w:tabs>
                <w:tab w:val="left" w:pos="11"/>
              </w:tabs>
              <w:spacing w:line="276" w:lineRule="auto"/>
              <w:ind w:left="0"/>
              <w:jc w:val="both"/>
              <w:rPr>
                <w:rFonts w:cs="Arial"/>
                <w:szCs w:val="20"/>
                <w:lang w:val="en-US"/>
              </w:rPr>
            </w:pPr>
            <w:r>
              <w:rPr>
                <w:rFonts w:cs="Arial"/>
                <w:szCs w:val="20"/>
                <w:lang w:val="en-US"/>
              </w:rPr>
              <w:t xml:space="preserve">From end </w:t>
            </w:r>
            <w:r w:rsidR="00980444">
              <w:rPr>
                <w:rFonts w:cs="Arial"/>
                <w:szCs w:val="20"/>
                <w:lang w:val="en-US"/>
              </w:rPr>
              <w:t xml:space="preserve"> 2019</w:t>
            </w:r>
          </w:p>
        </w:tc>
        <w:tc>
          <w:tcPr>
            <w:tcW w:w="1871" w:type="dxa"/>
          </w:tcPr>
          <w:p w14:paraId="7F9BC109" w14:textId="77777777" w:rsidR="007137FD" w:rsidRPr="005D0785" w:rsidRDefault="007137FD" w:rsidP="007137FD">
            <w:pPr>
              <w:pStyle w:val="ListParagraph"/>
              <w:tabs>
                <w:tab w:val="left" w:pos="11"/>
              </w:tabs>
              <w:spacing w:line="276" w:lineRule="auto"/>
              <w:ind w:left="0"/>
              <w:jc w:val="both"/>
              <w:rPr>
                <w:rFonts w:cs="Arial"/>
                <w:szCs w:val="20"/>
                <w:lang w:val="en-US"/>
              </w:rPr>
            </w:pPr>
            <w:r>
              <w:rPr>
                <w:rFonts w:cs="Arial"/>
                <w:szCs w:val="20"/>
                <w:lang w:val="en-US"/>
              </w:rPr>
              <w:t xml:space="preserve">UK funding  </w:t>
            </w:r>
          </w:p>
        </w:tc>
      </w:tr>
      <w:tr w:rsidR="007137FD" w:rsidRPr="005D0785" w14:paraId="00C2AFFD" w14:textId="77777777" w:rsidTr="007137FD">
        <w:tc>
          <w:tcPr>
            <w:tcW w:w="1870" w:type="dxa"/>
          </w:tcPr>
          <w:p w14:paraId="4046FB34" w14:textId="757B5238" w:rsidR="007137FD" w:rsidRPr="005D0785" w:rsidRDefault="007137FD" w:rsidP="007137FD">
            <w:pPr>
              <w:pStyle w:val="ListParagraph"/>
              <w:tabs>
                <w:tab w:val="left" w:pos="11"/>
              </w:tabs>
              <w:spacing w:line="276" w:lineRule="auto"/>
              <w:ind w:left="0"/>
              <w:jc w:val="both"/>
              <w:rPr>
                <w:rFonts w:cs="Arial"/>
                <w:szCs w:val="20"/>
                <w:lang w:val="en-US"/>
              </w:rPr>
            </w:pPr>
            <w:proofErr w:type="spellStart"/>
            <w:r>
              <w:rPr>
                <w:rFonts w:cs="Arial"/>
                <w:szCs w:val="20"/>
                <w:lang w:val="en-US"/>
              </w:rPr>
              <w:t>Korce</w:t>
            </w:r>
            <w:proofErr w:type="spellEnd"/>
            <w:r w:rsidRPr="005D0785">
              <w:rPr>
                <w:rFonts w:cs="Arial"/>
                <w:szCs w:val="20"/>
                <w:lang w:val="en-US"/>
              </w:rPr>
              <w:t xml:space="preserve"> </w:t>
            </w:r>
          </w:p>
        </w:tc>
        <w:tc>
          <w:tcPr>
            <w:tcW w:w="1871" w:type="dxa"/>
          </w:tcPr>
          <w:p w14:paraId="7E1FBFB8" w14:textId="5D078F44"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Planned to be established</w:t>
            </w:r>
          </w:p>
        </w:tc>
        <w:tc>
          <w:tcPr>
            <w:tcW w:w="1871" w:type="dxa"/>
          </w:tcPr>
          <w:p w14:paraId="230B0123" w14:textId="00DAD25B"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p>
        </w:tc>
        <w:tc>
          <w:tcPr>
            <w:tcW w:w="1871" w:type="dxa"/>
          </w:tcPr>
          <w:p w14:paraId="783768F6" w14:textId="26921FE3"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ADA</w:t>
            </w:r>
            <w:r w:rsidR="007137FD">
              <w:rPr>
                <w:rFonts w:cs="Arial"/>
                <w:szCs w:val="20"/>
                <w:lang w:val="en-US"/>
              </w:rPr>
              <w:t xml:space="preserve"> funding  </w:t>
            </w:r>
          </w:p>
        </w:tc>
      </w:tr>
      <w:tr w:rsidR="007137FD" w:rsidRPr="005D0785" w14:paraId="633FC12C" w14:textId="77777777" w:rsidTr="007137FD">
        <w:tc>
          <w:tcPr>
            <w:tcW w:w="1870" w:type="dxa"/>
          </w:tcPr>
          <w:p w14:paraId="47E631E2" w14:textId="13D897E3" w:rsidR="007137FD" w:rsidRPr="005D0785" w:rsidRDefault="007137FD" w:rsidP="007137FD">
            <w:pPr>
              <w:pStyle w:val="ListParagraph"/>
              <w:tabs>
                <w:tab w:val="left" w:pos="11"/>
              </w:tabs>
              <w:spacing w:line="276" w:lineRule="auto"/>
              <w:ind w:left="0"/>
              <w:jc w:val="both"/>
              <w:rPr>
                <w:rFonts w:cs="Arial"/>
                <w:szCs w:val="20"/>
                <w:lang w:val="en-US"/>
              </w:rPr>
            </w:pPr>
            <w:r>
              <w:rPr>
                <w:rFonts w:cs="Arial"/>
                <w:szCs w:val="20"/>
                <w:lang w:val="en-US"/>
              </w:rPr>
              <w:t xml:space="preserve">Sarande </w:t>
            </w:r>
          </w:p>
        </w:tc>
        <w:tc>
          <w:tcPr>
            <w:tcW w:w="1871" w:type="dxa"/>
          </w:tcPr>
          <w:p w14:paraId="6514950D" w14:textId="2FBDA0D0"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Planned to be established</w:t>
            </w:r>
          </w:p>
        </w:tc>
        <w:tc>
          <w:tcPr>
            <w:tcW w:w="1871" w:type="dxa"/>
          </w:tcPr>
          <w:p w14:paraId="61A6F2E1" w14:textId="7775DE49"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p>
        </w:tc>
        <w:tc>
          <w:tcPr>
            <w:tcW w:w="1871" w:type="dxa"/>
          </w:tcPr>
          <w:p w14:paraId="5CC095CD" w14:textId="4CAC4786"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ADA</w:t>
            </w:r>
            <w:r w:rsidR="007137FD">
              <w:rPr>
                <w:rFonts w:cs="Arial"/>
                <w:szCs w:val="20"/>
                <w:lang w:val="en-US"/>
              </w:rPr>
              <w:t xml:space="preserve"> funding  </w:t>
            </w:r>
          </w:p>
        </w:tc>
      </w:tr>
      <w:tr w:rsidR="007137FD" w:rsidRPr="005D0785" w14:paraId="094A0FC3" w14:textId="77777777" w:rsidTr="007137FD">
        <w:tc>
          <w:tcPr>
            <w:tcW w:w="1870" w:type="dxa"/>
          </w:tcPr>
          <w:p w14:paraId="1FE29DD0" w14:textId="164DABCE" w:rsidR="007137FD" w:rsidRPr="005D0785" w:rsidRDefault="007137FD" w:rsidP="007137FD">
            <w:pPr>
              <w:pStyle w:val="ListParagraph"/>
              <w:tabs>
                <w:tab w:val="left" w:pos="11"/>
              </w:tabs>
              <w:spacing w:line="276" w:lineRule="auto"/>
              <w:ind w:left="0"/>
              <w:jc w:val="both"/>
              <w:rPr>
                <w:rFonts w:cs="Arial"/>
                <w:szCs w:val="20"/>
                <w:lang w:val="en-US"/>
              </w:rPr>
            </w:pPr>
            <w:proofErr w:type="spellStart"/>
            <w:r>
              <w:rPr>
                <w:rFonts w:cs="Arial"/>
                <w:szCs w:val="20"/>
                <w:lang w:val="en-US"/>
              </w:rPr>
              <w:t>Berat</w:t>
            </w:r>
            <w:proofErr w:type="spellEnd"/>
            <w:r w:rsidRPr="005D0785">
              <w:rPr>
                <w:rFonts w:cs="Arial"/>
                <w:szCs w:val="20"/>
                <w:lang w:val="en-US"/>
              </w:rPr>
              <w:t xml:space="preserve"> </w:t>
            </w:r>
          </w:p>
        </w:tc>
        <w:tc>
          <w:tcPr>
            <w:tcW w:w="1871" w:type="dxa"/>
          </w:tcPr>
          <w:p w14:paraId="53CCEC75" w14:textId="5E398DD2"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Planned to be established</w:t>
            </w:r>
          </w:p>
        </w:tc>
        <w:tc>
          <w:tcPr>
            <w:tcW w:w="1871" w:type="dxa"/>
          </w:tcPr>
          <w:p w14:paraId="779831AC" w14:textId="6F4B92A6"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p>
        </w:tc>
        <w:tc>
          <w:tcPr>
            <w:tcW w:w="1871" w:type="dxa"/>
          </w:tcPr>
          <w:p w14:paraId="24B68647" w14:textId="46BDC407"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ADA</w:t>
            </w:r>
            <w:r w:rsidR="007137FD">
              <w:rPr>
                <w:rFonts w:cs="Arial"/>
                <w:szCs w:val="20"/>
                <w:lang w:val="en-US"/>
              </w:rPr>
              <w:t xml:space="preserve"> funding  </w:t>
            </w:r>
          </w:p>
        </w:tc>
      </w:tr>
      <w:tr w:rsidR="007137FD" w:rsidRPr="005D0785" w14:paraId="72DA82AC" w14:textId="77777777" w:rsidTr="007137FD">
        <w:tc>
          <w:tcPr>
            <w:tcW w:w="1870" w:type="dxa"/>
          </w:tcPr>
          <w:p w14:paraId="794B67A1" w14:textId="61103C6E" w:rsidR="007137FD" w:rsidRPr="005D0785" w:rsidRDefault="007137FD" w:rsidP="007137FD">
            <w:pPr>
              <w:pStyle w:val="ListParagraph"/>
              <w:tabs>
                <w:tab w:val="left" w:pos="11"/>
              </w:tabs>
              <w:spacing w:line="276" w:lineRule="auto"/>
              <w:ind w:left="0"/>
              <w:jc w:val="both"/>
              <w:rPr>
                <w:rFonts w:cs="Arial"/>
                <w:szCs w:val="20"/>
                <w:lang w:val="en-US"/>
              </w:rPr>
            </w:pPr>
            <w:proofErr w:type="spellStart"/>
            <w:r>
              <w:rPr>
                <w:rFonts w:cs="Arial"/>
                <w:szCs w:val="20"/>
                <w:lang w:val="en-US"/>
              </w:rPr>
              <w:t>Pogradec</w:t>
            </w:r>
            <w:proofErr w:type="spellEnd"/>
          </w:p>
        </w:tc>
        <w:tc>
          <w:tcPr>
            <w:tcW w:w="1871" w:type="dxa"/>
          </w:tcPr>
          <w:p w14:paraId="5CD389BE" w14:textId="5CC9D945"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Planned to be established</w:t>
            </w:r>
          </w:p>
        </w:tc>
        <w:tc>
          <w:tcPr>
            <w:tcW w:w="1871" w:type="dxa"/>
          </w:tcPr>
          <w:p w14:paraId="3A581A69" w14:textId="307663AB"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p>
        </w:tc>
        <w:tc>
          <w:tcPr>
            <w:tcW w:w="1871" w:type="dxa"/>
          </w:tcPr>
          <w:p w14:paraId="60FA068F" w14:textId="661760CD"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ADA</w:t>
            </w:r>
            <w:r w:rsidR="007137FD">
              <w:rPr>
                <w:rFonts w:cs="Arial"/>
                <w:szCs w:val="20"/>
                <w:lang w:val="en-US"/>
              </w:rPr>
              <w:t xml:space="preserve"> funding  </w:t>
            </w:r>
          </w:p>
        </w:tc>
      </w:tr>
      <w:tr w:rsidR="007137FD" w:rsidRPr="005D0785" w14:paraId="24B4ED54" w14:textId="77777777" w:rsidTr="007137FD">
        <w:tc>
          <w:tcPr>
            <w:tcW w:w="1870" w:type="dxa"/>
          </w:tcPr>
          <w:p w14:paraId="43D401D0" w14:textId="5DCF7DE9" w:rsidR="007137FD" w:rsidRPr="005D0785" w:rsidRDefault="007137FD" w:rsidP="007137FD">
            <w:pPr>
              <w:pStyle w:val="ListParagraph"/>
              <w:tabs>
                <w:tab w:val="left" w:pos="11"/>
              </w:tabs>
              <w:spacing w:line="276" w:lineRule="auto"/>
              <w:ind w:left="0"/>
              <w:jc w:val="both"/>
              <w:rPr>
                <w:rFonts w:cs="Arial"/>
                <w:szCs w:val="20"/>
                <w:lang w:val="en-US"/>
              </w:rPr>
            </w:pPr>
            <w:proofErr w:type="spellStart"/>
            <w:r>
              <w:rPr>
                <w:rFonts w:cs="Arial"/>
                <w:szCs w:val="20"/>
                <w:lang w:val="en-US"/>
              </w:rPr>
              <w:t>Kavaja</w:t>
            </w:r>
            <w:proofErr w:type="spellEnd"/>
          </w:p>
        </w:tc>
        <w:tc>
          <w:tcPr>
            <w:tcW w:w="1871" w:type="dxa"/>
          </w:tcPr>
          <w:p w14:paraId="37564FD2" w14:textId="6DA8D187"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Planned to be established</w:t>
            </w:r>
          </w:p>
        </w:tc>
        <w:tc>
          <w:tcPr>
            <w:tcW w:w="1871" w:type="dxa"/>
          </w:tcPr>
          <w:p w14:paraId="0540FB2B" w14:textId="50608DB2"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1 September 2019 – 31 August 2022</w:t>
            </w:r>
          </w:p>
        </w:tc>
        <w:tc>
          <w:tcPr>
            <w:tcW w:w="1871" w:type="dxa"/>
          </w:tcPr>
          <w:p w14:paraId="28F045DD" w14:textId="53B892D0" w:rsidR="007137FD" w:rsidRPr="005D0785" w:rsidRDefault="00980444" w:rsidP="007137FD">
            <w:pPr>
              <w:pStyle w:val="ListParagraph"/>
              <w:tabs>
                <w:tab w:val="left" w:pos="11"/>
              </w:tabs>
              <w:spacing w:line="276" w:lineRule="auto"/>
              <w:ind w:left="0"/>
              <w:jc w:val="both"/>
              <w:rPr>
                <w:rFonts w:cs="Arial"/>
                <w:szCs w:val="20"/>
                <w:lang w:val="en-US"/>
              </w:rPr>
            </w:pPr>
            <w:r>
              <w:rPr>
                <w:rFonts w:cs="Arial"/>
                <w:szCs w:val="20"/>
                <w:lang w:val="en-US"/>
              </w:rPr>
              <w:t>ADA</w:t>
            </w:r>
            <w:r w:rsidR="007137FD">
              <w:rPr>
                <w:rFonts w:cs="Arial"/>
                <w:szCs w:val="20"/>
                <w:lang w:val="en-US"/>
              </w:rPr>
              <w:t xml:space="preserve"> funding  </w:t>
            </w:r>
          </w:p>
        </w:tc>
      </w:tr>
    </w:tbl>
    <w:p w14:paraId="78395513" w14:textId="77777777" w:rsidR="003648F5"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Problem analysis and analysis of local potentials</w:t>
      </w:r>
    </w:p>
    <w:p w14:paraId="4A81A859" w14:textId="022D5E78" w:rsidR="000F67CC" w:rsidRDefault="000F67CC" w:rsidP="000F67CC">
      <w:pPr>
        <w:spacing w:line="276" w:lineRule="auto"/>
        <w:jc w:val="both"/>
        <w:rPr>
          <w:rFonts w:cs="Arial"/>
          <w:lang w:val="en-US"/>
        </w:rPr>
      </w:pPr>
      <w:r w:rsidRPr="000F67CC">
        <w:rPr>
          <w:rFonts w:cs="Arial"/>
          <w:lang w:val="en-US"/>
        </w:rPr>
        <w:t xml:space="preserve">In the context of the ongoing justice reform, adoption of a set of constitutional amendments paved the way for comprehensive and thorough justice reform in Albania which represents a key requirement for EU accession. Moreover, a set of organic laws, identified by the Albanian legislator as priority for the implementation of justice reform, were adopted. Organic laws that regulate service provision to citizens, including free legal aid law, were reviewed.  A comprehensive FLA law was developed with the technical support of UNDP in partnership with </w:t>
      </w:r>
      <w:r w:rsidR="0008151E">
        <w:rPr>
          <w:rFonts w:cs="Arial"/>
          <w:lang w:val="en-US"/>
        </w:rPr>
        <w:t>EURALIUS</w:t>
      </w:r>
      <w:r w:rsidR="0008151E" w:rsidRPr="000F67CC">
        <w:rPr>
          <w:rFonts w:cs="Arial"/>
          <w:lang w:val="en-US"/>
        </w:rPr>
        <w:t xml:space="preserve"> </w:t>
      </w:r>
      <w:r w:rsidRPr="000F67CC">
        <w:rPr>
          <w:rFonts w:cs="Arial"/>
          <w:lang w:val="en-US"/>
        </w:rPr>
        <w:t xml:space="preserve">project, which entered into force mid-2018 and requires adequate implementation by responsible bodies. The law provides for the establishment of a new department, within the Ministry of Justice, to organize and oversee a broadened set of primary and secondary FLA providers, including a new branch of the civil service and major involvement of NGO providers and the Bar membership. The new structure will need substantial assistance in its setting up, inter alia, a solid regulatory scheme and a quality control program. </w:t>
      </w:r>
    </w:p>
    <w:p w14:paraId="6B242E47" w14:textId="77777777" w:rsidR="000F67CC" w:rsidRDefault="000F67CC" w:rsidP="000F67CC">
      <w:pPr>
        <w:spacing w:line="276" w:lineRule="auto"/>
        <w:jc w:val="both"/>
        <w:rPr>
          <w:rFonts w:cs="Arial"/>
          <w:lang w:val="en-US"/>
        </w:rPr>
      </w:pPr>
    </w:p>
    <w:p w14:paraId="661052BA" w14:textId="77777777" w:rsidR="000F67CC" w:rsidRPr="000F67CC" w:rsidRDefault="000F67CC" w:rsidP="000F67CC">
      <w:pPr>
        <w:spacing w:line="276" w:lineRule="auto"/>
        <w:jc w:val="both"/>
        <w:rPr>
          <w:rFonts w:cs="Arial"/>
          <w:lang w:val="en-US"/>
        </w:rPr>
      </w:pPr>
      <w:r w:rsidRPr="000F67CC">
        <w:rPr>
          <w:rFonts w:cs="Arial"/>
          <w:lang w:val="en-US"/>
        </w:rPr>
        <w:t xml:space="preserve">The challenge for the Albanian Government is momentous and will require significant outside support to succeed. This is, in part, because the current FLA system is barely functional and lacking in almost every component. According to a 2017 comprehensive Access to Justice Survey by UNDP-Albania, almost half of the population has had legal problems in the last five years and nearly three-quarters of Albanians </w:t>
      </w:r>
      <w:r w:rsidRPr="000F67CC">
        <w:rPr>
          <w:rFonts w:cs="Arial"/>
          <w:lang w:val="en-US"/>
        </w:rPr>
        <w:lastRenderedPageBreak/>
        <w:t>believe the national justice system does not protect their rights adequately. The FLA scheme covers only a fraction of the needs of low-income and other disadvantaged groups. In addition, three key factors – low levels of legal literacy, dubious attitudes on what is just, and a lack of trust in the justice system – contribute to a fragile framework for access to justice in Albania.</w:t>
      </w:r>
    </w:p>
    <w:p w14:paraId="1B428A01" w14:textId="77777777" w:rsidR="000F67CC" w:rsidRDefault="000F67CC" w:rsidP="000F67CC">
      <w:pPr>
        <w:spacing w:line="276" w:lineRule="auto"/>
        <w:jc w:val="both"/>
        <w:rPr>
          <w:rFonts w:eastAsiaTheme="minorHAnsi" w:cs="Arial"/>
          <w:szCs w:val="20"/>
        </w:rPr>
      </w:pPr>
    </w:p>
    <w:p w14:paraId="62B5196F" w14:textId="77777777" w:rsidR="000F67CC" w:rsidRDefault="000F67CC" w:rsidP="000F67CC">
      <w:pPr>
        <w:spacing w:line="276" w:lineRule="auto"/>
        <w:jc w:val="both"/>
        <w:rPr>
          <w:rFonts w:cs="Arial"/>
          <w:lang w:val="en-US"/>
        </w:rPr>
      </w:pPr>
      <w:r>
        <w:rPr>
          <w:rFonts w:eastAsiaTheme="minorHAnsi" w:cs="Arial"/>
          <w:szCs w:val="20"/>
        </w:rPr>
        <w:t>T</w:t>
      </w:r>
      <w:r w:rsidRPr="007B70F9">
        <w:rPr>
          <w:rFonts w:eastAsiaTheme="minorHAnsi" w:cs="Arial"/>
          <w:szCs w:val="20"/>
        </w:rPr>
        <w:t xml:space="preserve">he former State Commission for Legal Aid did not develop effective mechanisms for outreach and access to its services, including at regional level. </w:t>
      </w:r>
      <w:proofErr w:type="gramStart"/>
      <w:r w:rsidRPr="007B70F9">
        <w:rPr>
          <w:rFonts w:eastAsiaTheme="minorHAnsi" w:cs="Arial"/>
          <w:szCs w:val="20"/>
        </w:rPr>
        <w:t>The vast majority of</w:t>
      </w:r>
      <w:proofErr w:type="gramEnd"/>
      <w:r w:rsidRPr="007B70F9">
        <w:rPr>
          <w:rFonts w:eastAsiaTheme="minorHAnsi" w:cs="Arial"/>
          <w:szCs w:val="20"/>
        </w:rPr>
        <w:t xml:space="preserve"> cases involving vulnerable groups are still handled by civil society organizations, with donor support. </w:t>
      </w:r>
      <w:r>
        <w:rPr>
          <w:rFonts w:eastAsiaTheme="minorHAnsi" w:cs="Arial"/>
          <w:szCs w:val="20"/>
        </w:rPr>
        <w:t>Therefore, a</w:t>
      </w:r>
      <w:r w:rsidRPr="007B70F9">
        <w:rPr>
          <w:rFonts w:eastAsiaTheme="minorHAnsi" w:cs="Arial"/>
          <w:szCs w:val="20"/>
        </w:rPr>
        <w:t xml:space="preserve"> reform of the legal aid system </w:t>
      </w:r>
      <w:r>
        <w:rPr>
          <w:rFonts w:eastAsiaTheme="minorHAnsi" w:cs="Arial"/>
          <w:szCs w:val="20"/>
        </w:rPr>
        <w:t>was</w:t>
      </w:r>
      <w:r w:rsidRPr="007B70F9">
        <w:rPr>
          <w:rFonts w:eastAsiaTheme="minorHAnsi" w:cs="Arial"/>
          <w:szCs w:val="20"/>
        </w:rPr>
        <w:t xml:space="preserve"> envisaged under the ongoing justice system reform</w:t>
      </w:r>
      <w:r>
        <w:rPr>
          <w:rFonts w:eastAsiaTheme="minorHAnsi" w:cs="Arial"/>
          <w:szCs w:val="20"/>
        </w:rPr>
        <w:t xml:space="preserve"> that is producing the first results with the new FLA law in place and the set of the by-laws drafted and approved and the institutionalisation of the piloted FLA services provided to the most vulnerable populations as explained above</w:t>
      </w:r>
      <w:r w:rsidRPr="007B70F9">
        <w:rPr>
          <w:rFonts w:eastAsiaTheme="minorHAnsi" w:cs="Arial"/>
          <w:szCs w:val="20"/>
        </w:rPr>
        <w:t>.</w:t>
      </w:r>
    </w:p>
    <w:p w14:paraId="589DA5B1" w14:textId="77777777" w:rsidR="000F67CC" w:rsidRDefault="000F67CC" w:rsidP="000F67CC">
      <w:pPr>
        <w:tabs>
          <w:tab w:val="left" w:pos="11"/>
        </w:tabs>
        <w:spacing w:after="120" w:line="276" w:lineRule="auto"/>
        <w:jc w:val="both"/>
        <w:rPr>
          <w:rFonts w:eastAsiaTheme="minorHAnsi" w:cs="Arial"/>
          <w:szCs w:val="20"/>
        </w:rPr>
      </w:pPr>
    </w:p>
    <w:p w14:paraId="32EA667F" w14:textId="2FC76322" w:rsidR="000F67CC" w:rsidRPr="000F67CC" w:rsidRDefault="000F67CC" w:rsidP="000F67CC">
      <w:pPr>
        <w:tabs>
          <w:tab w:val="left" w:pos="11"/>
        </w:tabs>
        <w:spacing w:after="120" w:line="276" w:lineRule="auto"/>
        <w:jc w:val="both"/>
        <w:rPr>
          <w:rFonts w:eastAsiaTheme="minorHAnsi" w:cs="Arial"/>
          <w:szCs w:val="20"/>
        </w:rPr>
      </w:pPr>
      <w:r w:rsidRPr="000F67CC">
        <w:rPr>
          <w:rFonts w:eastAsiaTheme="minorHAnsi" w:cs="Arial"/>
          <w:szCs w:val="20"/>
        </w:rPr>
        <w:t xml:space="preserve">On the positive side, the Government is committed to effectively implement the recent improved FLA Law as per the commitments articulated in the Justice Inter-Sector Strategy. </w:t>
      </w:r>
      <w:proofErr w:type="spellStart"/>
      <w:r w:rsidRPr="000F67CC">
        <w:rPr>
          <w:rFonts w:eastAsiaTheme="minorHAnsi" w:cs="Arial"/>
          <w:szCs w:val="20"/>
        </w:rPr>
        <w:t>MoJ</w:t>
      </w:r>
      <w:proofErr w:type="spellEnd"/>
      <w:r w:rsidRPr="000F67CC">
        <w:rPr>
          <w:rFonts w:eastAsiaTheme="minorHAnsi" w:cs="Arial"/>
          <w:szCs w:val="20"/>
        </w:rPr>
        <w:t xml:space="preserve"> with UNDP support drafted and finalised a complete set of by-laws as per the FLA law requirements, adopted by Council of Ministers and </w:t>
      </w:r>
      <w:proofErr w:type="spellStart"/>
      <w:r w:rsidRPr="000F67CC">
        <w:rPr>
          <w:rFonts w:eastAsiaTheme="minorHAnsi" w:cs="Arial"/>
          <w:szCs w:val="20"/>
        </w:rPr>
        <w:t>MoJ</w:t>
      </w:r>
      <w:proofErr w:type="spellEnd"/>
      <w:r>
        <w:rPr>
          <w:rStyle w:val="FootnoteReference"/>
          <w:rFonts w:eastAsiaTheme="minorHAnsi" w:cs="Arial"/>
          <w:szCs w:val="20"/>
        </w:rPr>
        <w:footnoteReference w:id="23"/>
      </w:r>
      <w:r w:rsidRPr="000F67CC">
        <w:rPr>
          <w:rFonts w:eastAsiaTheme="minorHAnsi" w:cs="Arial"/>
          <w:szCs w:val="20"/>
        </w:rPr>
        <w:t xml:space="preserve">. </w:t>
      </w:r>
      <w:bookmarkStart w:id="7" w:name="_Hlk9723587"/>
      <w:r w:rsidR="006F66D7">
        <w:rPr>
          <w:rFonts w:eastAsiaTheme="minorHAnsi" w:cs="Arial"/>
          <w:szCs w:val="20"/>
        </w:rPr>
        <w:t xml:space="preserve">Two other </w:t>
      </w:r>
      <w:r w:rsidRPr="000F67CC">
        <w:rPr>
          <w:rFonts w:eastAsiaTheme="minorHAnsi" w:cs="Arial"/>
          <w:szCs w:val="20"/>
        </w:rPr>
        <w:t>by-laws</w:t>
      </w:r>
      <w:r w:rsidR="006F66D7">
        <w:rPr>
          <w:rFonts w:eastAsiaTheme="minorHAnsi" w:cs="Arial"/>
          <w:szCs w:val="20"/>
        </w:rPr>
        <w:t xml:space="preserve"> are expected </w:t>
      </w:r>
      <w:r w:rsidRPr="000F67CC">
        <w:rPr>
          <w:rFonts w:eastAsiaTheme="minorHAnsi" w:cs="Arial"/>
          <w:szCs w:val="20"/>
        </w:rPr>
        <w:t xml:space="preserve">to be approved during 2019. As per the approved Prime minister’s Order on the structure and organigram of the FLA Unit/Directorate at the </w:t>
      </w:r>
      <w:proofErr w:type="spellStart"/>
      <w:r w:rsidRPr="000F67CC">
        <w:rPr>
          <w:rFonts w:eastAsiaTheme="minorHAnsi" w:cs="Arial"/>
          <w:szCs w:val="20"/>
        </w:rPr>
        <w:t>MoJ</w:t>
      </w:r>
      <w:proofErr w:type="spellEnd"/>
      <w:r w:rsidRPr="000F67CC">
        <w:rPr>
          <w:rFonts w:eastAsiaTheme="minorHAnsi" w:cs="Arial"/>
          <w:szCs w:val="20"/>
        </w:rPr>
        <w:t xml:space="preserve">, the latter has </w:t>
      </w:r>
      <w:r w:rsidR="006F66D7">
        <w:rPr>
          <w:rFonts w:eastAsiaTheme="minorHAnsi" w:cs="Arial"/>
          <w:szCs w:val="20"/>
        </w:rPr>
        <w:t>started setting up the new structure</w:t>
      </w:r>
      <w:r w:rsidRPr="000F67CC">
        <w:rPr>
          <w:rFonts w:eastAsiaTheme="minorHAnsi" w:cs="Arial"/>
          <w:szCs w:val="20"/>
        </w:rPr>
        <w:t xml:space="preserve"> and started job recruitment procedures for 25 staff</w:t>
      </w:r>
      <w:r>
        <w:rPr>
          <w:rStyle w:val="FootnoteReference"/>
          <w:rFonts w:eastAsiaTheme="minorHAnsi" w:cs="Arial"/>
          <w:szCs w:val="20"/>
        </w:rPr>
        <w:footnoteReference w:id="24"/>
      </w:r>
      <w:r w:rsidRPr="000F67CC">
        <w:rPr>
          <w:rFonts w:eastAsiaTheme="minorHAnsi" w:cs="Arial"/>
          <w:szCs w:val="20"/>
        </w:rPr>
        <w:t xml:space="preserve">.FLA Directory is expected </w:t>
      </w:r>
      <w:r w:rsidR="00E6359B">
        <w:rPr>
          <w:rFonts w:eastAsiaTheme="minorHAnsi" w:cs="Arial"/>
          <w:szCs w:val="20"/>
        </w:rPr>
        <w:t xml:space="preserve">to be </w:t>
      </w:r>
      <w:r w:rsidR="006F66D7">
        <w:rPr>
          <w:rFonts w:eastAsiaTheme="minorHAnsi" w:cs="Arial"/>
          <w:szCs w:val="20"/>
        </w:rPr>
        <w:t>fully staffed</w:t>
      </w:r>
      <w:r w:rsidRPr="000F67CC">
        <w:rPr>
          <w:rFonts w:eastAsiaTheme="minorHAnsi" w:cs="Arial"/>
          <w:szCs w:val="20"/>
        </w:rPr>
        <w:t xml:space="preserve"> by end of 2019. </w:t>
      </w:r>
    </w:p>
    <w:bookmarkEnd w:id="7"/>
    <w:p w14:paraId="656ADEE4" w14:textId="24698AF1" w:rsidR="000F67CC" w:rsidRPr="000F67CC" w:rsidRDefault="000F67CC" w:rsidP="000F67CC">
      <w:pPr>
        <w:tabs>
          <w:tab w:val="left" w:pos="11"/>
        </w:tabs>
        <w:spacing w:after="120" w:line="276" w:lineRule="auto"/>
        <w:jc w:val="both"/>
        <w:rPr>
          <w:rFonts w:eastAsiaTheme="minorHAnsi" w:cs="Arial"/>
          <w:szCs w:val="20"/>
        </w:rPr>
      </w:pPr>
      <w:r w:rsidRPr="000F67CC">
        <w:rPr>
          <w:rFonts w:eastAsiaTheme="minorHAnsi" w:cs="Arial"/>
          <w:szCs w:val="20"/>
        </w:rPr>
        <w:t xml:space="preserve">To support </w:t>
      </w:r>
      <w:proofErr w:type="spellStart"/>
      <w:r w:rsidRPr="000F67CC">
        <w:rPr>
          <w:rFonts w:eastAsiaTheme="minorHAnsi" w:cs="Arial"/>
          <w:szCs w:val="20"/>
        </w:rPr>
        <w:t>MoJ</w:t>
      </w:r>
      <w:proofErr w:type="spellEnd"/>
      <w:r w:rsidRPr="000F67CC">
        <w:rPr>
          <w:rFonts w:eastAsiaTheme="minorHAnsi" w:cs="Arial"/>
          <w:szCs w:val="20"/>
        </w:rPr>
        <w:t xml:space="preserve"> with establishing FLA services at local level, during 2017 till at present, UNDP Albania has contributed to establish the foundations of a functional legal aid system in Albania through piloting 6 FLA </w:t>
      </w:r>
      <w:r w:rsidR="009307DE" w:rsidRPr="000F67CC">
        <w:rPr>
          <w:rFonts w:eastAsiaTheme="minorHAnsi" w:cs="Arial"/>
          <w:szCs w:val="20"/>
        </w:rPr>
        <w:t>Centres</w:t>
      </w:r>
      <w:r w:rsidRPr="000F67CC">
        <w:rPr>
          <w:rFonts w:eastAsiaTheme="minorHAnsi" w:cs="Arial"/>
          <w:szCs w:val="20"/>
        </w:rPr>
        <w:t xml:space="preserve"> in close partnerships with District Courts in </w:t>
      </w:r>
      <w:proofErr w:type="spellStart"/>
      <w:r w:rsidRPr="000F67CC">
        <w:rPr>
          <w:rFonts w:eastAsiaTheme="minorHAnsi" w:cs="Arial"/>
          <w:szCs w:val="20"/>
        </w:rPr>
        <w:t>Fier</w:t>
      </w:r>
      <w:proofErr w:type="spellEnd"/>
      <w:r w:rsidRPr="000F67CC">
        <w:rPr>
          <w:rFonts w:eastAsiaTheme="minorHAnsi" w:cs="Arial"/>
          <w:szCs w:val="20"/>
        </w:rPr>
        <w:t xml:space="preserve">, Durres, Tirana, </w:t>
      </w:r>
      <w:proofErr w:type="spellStart"/>
      <w:r w:rsidRPr="000F67CC">
        <w:rPr>
          <w:rFonts w:eastAsiaTheme="minorHAnsi" w:cs="Arial"/>
          <w:szCs w:val="20"/>
        </w:rPr>
        <w:t>Lezha</w:t>
      </w:r>
      <w:proofErr w:type="spellEnd"/>
      <w:r w:rsidRPr="000F67CC">
        <w:rPr>
          <w:rFonts w:eastAsiaTheme="minorHAnsi" w:cs="Arial"/>
          <w:szCs w:val="20"/>
        </w:rPr>
        <w:t xml:space="preserve">, Shkodra and Dibra and specialised NGOs, offering primary and secondary FLA services to the most vulnerable people at local communities. Considering the highly demanded FLA services from the most marginalised citizens and building upon the results of ongoing Access to Justice (A2J) project implemented by UNDP Albania in close collaboration with the Ministry of Justice and all relevant stakeholders, this project will be essential to move to the next stage of consolidating the pilot FLA </w:t>
      </w:r>
      <w:r w:rsidR="009307DE" w:rsidRPr="000F67CC">
        <w:rPr>
          <w:rFonts w:eastAsiaTheme="minorHAnsi" w:cs="Arial"/>
          <w:szCs w:val="20"/>
        </w:rPr>
        <w:t>centres</w:t>
      </w:r>
      <w:r w:rsidRPr="000F67CC">
        <w:rPr>
          <w:rFonts w:eastAsiaTheme="minorHAnsi" w:cs="Arial"/>
          <w:szCs w:val="20"/>
        </w:rPr>
        <w:t xml:space="preserve"> and the implementation of the new free legal system. This next stage will be based on the current assessment, pilots in 6 District Courts, and experience learned thus far. Further work is required through analysis, advocacy and public campaigns to create the enabling environment to make justice reform result in real changes in people’s lives.</w:t>
      </w:r>
    </w:p>
    <w:p w14:paraId="4FF5B8FA" w14:textId="77777777" w:rsidR="003648F5"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Strategic Approach &amp; Methodology</w:t>
      </w:r>
    </w:p>
    <w:p w14:paraId="20C63B18" w14:textId="77777777"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Justice sector reform is among the key political criteria for EU accession. Therefore, a well-defined UNDP support to translating justice sector reform into stronger access to justice by citizens, especially women and vulnerable groups, is expected to have relevance in the EU led justice sector reform programming and create an opportunity for UNDP to advocate for the justice needs of underserved populations and women in this largely political reform process.</w:t>
      </w:r>
    </w:p>
    <w:p w14:paraId="6FD5CD40" w14:textId="77777777"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 xml:space="preserve">The universal importance of access to justice was reflected most recently in the Agenda 2030 and Sustainable Development Goals. The new agenda promotes sustainable development of countries that are </w:t>
      </w:r>
      <w:r w:rsidRPr="000A2D74">
        <w:rPr>
          <w:rFonts w:eastAsiaTheme="minorHAnsi" w:cs="Arial"/>
          <w:szCs w:val="20"/>
        </w:rPr>
        <w:lastRenderedPageBreak/>
        <w:t>based on peace, just and inclusive societies, respect for human rights, the rule of law and effective and accountable institutions. The goal and the entire SDG agenda embrace the core elements of a social contract between state and society as they seek to ensure a match between people’s expectations of what the state and other actors will deliver (the services contained in the goals, as well as safety, rule of law and a fair justice system, legal identity, access to information and opportunities for participation) and the institutional capacity available within the state and other actors to meet those expectations.</w:t>
      </w:r>
    </w:p>
    <w:p w14:paraId="782FFFAA" w14:textId="4E9D35CC"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 xml:space="preserve">Goal 16 </w:t>
      </w:r>
      <w:proofErr w:type="gramStart"/>
      <w:r w:rsidRPr="000A2D74">
        <w:rPr>
          <w:rFonts w:eastAsiaTheme="minorHAnsi" w:cs="Arial"/>
          <w:szCs w:val="20"/>
        </w:rPr>
        <w:t>in particular provides</w:t>
      </w:r>
      <w:proofErr w:type="gramEnd"/>
      <w:r w:rsidRPr="000A2D74">
        <w:rPr>
          <w:rFonts w:eastAsiaTheme="minorHAnsi" w:cs="Arial"/>
          <w:szCs w:val="20"/>
        </w:rPr>
        <w:t xml:space="preserve"> new and unprecedented space for strengthening the rule of law, justice, and security and promoting human rights, and commits Member States to: “Promote peaceful and inclusive societies for sustainable development, provide access to justice for all and build effective, accountable and inclusive institutions at all levels.” The targets for Goal 16 speak to protecting fundamental freedoms, promoting participation, non-discrimination and access to justice, and elevating civil and political rights relative to human rights standards. The Target 16.3 of the goal obliges states to “Promote the rule of law at the national and international levels and ensure equal access to justice for all.” Additionally, The Goal 10 commits to “reduce inequality within and among countries” and eliminate discrimination in laws, policies and practices.  Furthermore, the Goal 5 promotes gender equality and the need for empowerment of all women and girls given their disadvantaged roles and discrimination in many societies. UNDP’s mandate is firmly rooted in attaining mentioned SDGs, which form the basis of its Strategic Plan (</w:t>
      </w:r>
      <w:r w:rsidR="00C97EE5" w:rsidRPr="000A2D74">
        <w:rPr>
          <w:rFonts w:eastAsiaTheme="minorHAnsi" w:cs="Arial"/>
          <w:szCs w:val="20"/>
        </w:rPr>
        <w:t>201</w:t>
      </w:r>
      <w:r w:rsidR="00C97EE5">
        <w:rPr>
          <w:rFonts w:eastAsiaTheme="minorHAnsi" w:cs="Arial"/>
          <w:szCs w:val="20"/>
        </w:rPr>
        <w:t>8</w:t>
      </w:r>
      <w:r w:rsidRPr="000A2D74">
        <w:rPr>
          <w:rFonts w:eastAsiaTheme="minorHAnsi" w:cs="Arial"/>
          <w:szCs w:val="20"/>
        </w:rPr>
        <w:t>-</w:t>
      </w:r>
      <w:r w:rsidR="00C97EE5" w:rsidRPr="000A2D74">
        <w:rPr>
          <w:rFonts w:eastAsiaTheme="minorHAnsi" w:cs="Arial"/>
          <w:szCs w:val="20"/>
        </w:rPr>
        <w:t>20</w:t>
      </w:r>
      <w:r w:rsidR="00C97EE5">
        <w:rPr>
          <w:rFonts w:eastAsiaTheme="minorHAnsi" w:cs="Arial"/>
          <w:szCs w:val="20"/>
        </w:rPr>
        <w:t>21</w:t>
      </w:r>
      <w:r w:rsidRPr="000A2D74">
        <w:rPr>
          <w:rFonts w:eastAsiaTheme="minorHAnsi" w:cs="Arial"/>
          <w:szCs w:val="20"/>
        </w:rPr>
        <w:t>)</w:t>
      </w:r>
      <w:r w:rsidR="00EC6874">
        <w:rPr>
          <w:rFonts w:eastAsiaTheme="minorHAnsi" w:cs="Arial"/>
          <w:szCs w:val="20"/>
        </w:rPr>
        <w:t>.</w:t>
      </w:r>
      <w:r w:rsidRPr="000A2D74">
        <w:rPr>
          <w:rFonts w:eastAsiaTheme="minorHAnsi" w:cs="Arial"/>
          <w:szCs w:val="20"/>
        </w:rPr>
        <w:t xml:space="preserve"> </w:t>
      </w:r>
    </w:p>
    <w:p w14:paraId="647020DB" w14:textId="77777777" w:rsidR="000A2D74" w:rsidRDefault="000A2D74" w:rsidP="00E660FF">
      <w:pPr>
        <w:spacing w:line="276" w:lineRule="auto"/>
        <w:jc w:val="both"/>
        <w:rPr>
          <w:rFonts w:eastAsiaTheme="minorHAnsi" w:cs="Arial"/>
          <w:szCs w:val="20"/>
        </w:rPr>
      </w:pPr>
    </w:p>
    <w:p w14:paraId="70BBEF8C" w14:textId="3DF962DC" w:rsidR="00B7005D" w:rsidRPr="000A2D74" w:rsidRDefault="00B7005D" w:rsidP="00B7005D">
      <w:pPr>
        <w:spacing w:after="120" w:line="276" w:lineRule="auto"/>
        <w:jc w:val="both"/>
        <w:rPr>
          <w:rFonts w:eastAsiaTheme="minorHAnsi" w:cs="Arial"/>
          <w:szCs w:val="20"/>
          <w:u w:val="single"/>
        </w:rPr>
      </w:pPr>
      <w:r>
        <w:rPr>
          <w:rFonts w:eastAsiaTheme="minorHAnsi" w:cs="Arial"/>
          <w:szCs w:val="20"/>
          <w:u w:val="single"/>
        </w:rPr>
        <w:t xml:space="preserve">Contribution to the implementation of the ADC </w:t>
      </w:r>
      <w:r w:rsidRPr="000A2D74">
        <w:rPr>
          <w:rFonts w:eastAsiaTheme="minorHAnsi" w:cs="Arial"/>
          <w:szCs w:val="20"/>
          <w:u w:val="single"/>
        </w:rPr>
        <w:t xml:space="preserve">Country </w:t>
      </w:r>
      <w:r>
        <w:rPr>
          <w:rFonts w:eastAsiaTheme="minorHAnsi" w:cs="Arial"/>
          <w:szCs w:val="20"/>
          <w:u w:val="single"/>
        </w:rPr>
        <w:t>Strategy</w:t>
      </w:r>
      <w:r w:rsidRPr="000A2D74">
        <w:rPr>
          <w:rFonts w:eastAsiaTheme="minorHAnsi" w:cs="Arial"/>
          <w:szCs w:val="20"/>
          <w:u w:val="single"/>
        </w:rPr>
        <w:t xml:space="preserve"> 201</w:t>
      </w:r>
      <w:r>
        <w:rPr>
          <w:rFonts w:eastAsiaTheme="minorHAnsi" w:cs="Arial"/>
          <w:szCs w:val="20"/>
          <w:u w:val="single"/>
        </w:rPr>
        <w:t>5</w:t>
      </w:r>
      <w:r w:rsidRPr="000A2D74">
        <w:rPr>
          <w:rFonts w:eastAsiaTheme="minorHAnsi" w:cs="Arial"/>
          <w:szCs w:val="20"/>
          <w:u w:val="single"/>
        </w:rPr>
        <w:t>-202</w:t>
      </w:r>
      <w:r>
        <w:rPr>
          <w:rFonts w:eastAsiaTheme="minorHAnsi" w:cs="Arial"/>
          <w:szCs w:val="20"/>
          <w:u w:val="single"/>
        </w:rPr>
        <w:t>1</w:t>
      </w:r>
      <w:r w:rsidRPr="000A2D74">
        <w:rPr>
          <w:rFonts w:eastAsiaTheme="minorHAnsi" w:cs="Arial"/>
          <w:szCs w:val="20"/>
          <w:u w:val="single"/>
        </w:rPr>
        <w:t xml:space="preserve">: </w:t>
      </w:r>
    </w:p>
    <w:p w14:paraId="6AF5A66B" w14:textId="760D4A54" w:rsidR="00B7005D" w:rsidRDefault="0055498F" w:rsidP="00E660FF">
      <w:pPr>
        <w:spacing w:line="276" w:lineRule="auto"/>
        <w:jc w:val="both"/>
        <w:rPr>
          <w:rFonts w:eastAsiaTheme="minorHAnsi" w:cs="Arial"/>
          <w:szCs w:val="20"/>
        </w:rPr>
      </w:pPr>
      <w:r>
        <w:rPr>
          <w:rFonts w:eastAsiaTheme="minorHAnsi" w:cs="Arial"/>
          <w:szCs w:val="20"/>
        </w:rPr>
        <w:t xml:space="preserve">This project will contribute to the implementation of the </w:t>
      </w:r>
      <w:r w:rsidRPr="00CD3E4F">
        <w:rPr>
          <w:rFonts w:eastAsiaTheme="minorHAnsi" w:cs="Arial"/>
          <w:szCs w:val="20"/>
        </w:rPr>
        <w:t>ADC Country Strategy 2015-2021 and more particularly thematic priority area</w:t>
      </w:r>
      <w:r w:rsidR="00A9747A">
        <w:rPr>
          <w:rFonts w:eastAsiaTheme="minorHAnsi" w:cs="Arial"/>
          <w:szCs w:val="20"/>
        </w:rPr>
        <w:t xml:space="preserve"> one</w:t>
      </w:r>
      <w:r w:rsidRPr="00CD3E4F">
        <w:rPr>
          <w:rFonts w:eastAsiaTheme="minorHAnsi" w:cs="Arial"/>
          <w:szCs w:val="20"/>
        </w:rPr>
        <w:t xml:space="preserve"> on governance and rule of law with its keen focus</w:t>
      </w:r>
      <w:r w:rsidR="00A9747A">
        <w:rPr>
          <w:rFonts w:eastAsiaTheme="minorHAnsi" w:cs="Arial"/>
          <w:szCs w:val="20"/>
        </w:rPr>
        <w:t xml:space="preserve"> on </w:t>
      </w:r>
      <w:r w:rsidRPr="00CD3E4F">
        <w:rPr>
          <w:rFonts w:eastAsiaTheme="minorHAnsi" w:cs="Arial"/>
          <w:szCs w:val="20"/>
        </w:rPr>
        <w:t xml:space="preserve">strengthening equal access to justice for all people, in particular for marginalised groups such as Roma and Egyptians, persons with disabilities, vulnerable women, including gender based and domestic violence survivors, elderly, </w:t>
      </w:r>
      <w:r w:rsidR="00A9747A" w:rsidRPr="00CD3E4F">
        <w:rPr>
          <w:rFonts w:eastAsiaTheme="minorHAnsi" w:cs="Arial"/>
          <w:szCs w:val="20"/>
        </w:rPr>
        <w:t xml:space="preserve">vulnerable </w:t>
      </w:r>
      <w:r w:rsidR="00A9747A">
        <w:rPr>
          <w:rFonts w:eastAsiaTheme="minorHAnsi" w:cs="Arial"/>
          <w:szCs w:val="20"/>
        </w:rPr>
        <w:t xml:space="preserve">and </w:t>
      </w:r>
      <w:r w:rsidR="00A9747A" w:rsidRPr="00CD3E4F">
        <w:rPr>
          <w:rFonts w:eastAsiaTheme="minorHAnsi" w:cs="Arial"/>
          <w:szCs w:val="20"/>
        </w:rPr>
        <w:t xml:space="preserve">youth. This project will contribute to </w:t>
      </w:r>
      <w:r w:rsidRPr="00CD3E4F">
        <w:rPr>
          <w:rFonts w:eastAsiaTheme="minorHAnsi" w:cs="Arial"/>
          <w:szCs w:val="20"/>
        </w:rPr>
        <w:t xml:space="preserve">the protection of disadvantaged groups by collaborating and strengthening civil society, </w:t>
      </w:r>
      <w:r w:rsidR="00A9747A">
        <w:rPr>
          <w:rFonts w:eastAsiaTheme="minorHAnsi" w:cs="Arial"/>
          <w:szCs w:val="20"/>
        </w:rPr>
        <w:t xml:space="preserve">judiciary organs and </w:t>
      </w:r>
      <w:r w:rsidR="00A9747A" w:rsidRPr="00CD3E4F">
        <w:rPr>
          <w:rFonts w:eastAsiaTheme="minorHAnsi" w:cs="Arial"/>
          <w:szCs w:val="20"/>
        </w:rPr>
        <w:t>increasing capacities of the national and local law enforcement agencies to adequately implement FLA law</w:t>
      </w:r>
      <w:r w:rsidRPr="00CD3E4F">
        <w:rPr>
          <w:rFonts w:eastAsiaTheme="minorHAnsi" w:cs="Arial"/>
          <w:szCs w:val="20"/>
        </w:rPr>
        <w:t>.</w:t>
      </w:r>
    </w:p>
    <w:p w14:paraId="6CFE3ECB" w14:textId="77777777" w:rsidR="00B7005D" w:rsidRPr="000A2D74" w:rsidRDefault="00B7005D" w:rsidP="00E660FF">
      <w:pPr>
        <w:spacing w:line="276" w:lineRule="auto"/>
        <w:jc w:val="both"/>
        <w:rPr>
          <w:rFonts w:eastAsiaTheme="minorHAnsi" w:cs="Arial"/>
          <w:szCs w:val="20"/>
        </w:rPr>
      </w:pPr>
    </w:p>
    <w:p w14:paraId="3CA95464" w14:textId="77777777" w:rsidR="000A2D74" w:rsidRPr="000A2D74" w:rsidRDefault="000A2D74" w:rsidP="00E660FF">
      <w:pPr>
        <w:spacing w:after="120" w:line="276" w:lineRule="auto"/>
        <w:jc w:val="both"/>
        <w:rPr>
          <w:rFonts w:eastAsiaTheme="minorHAnsi" w:cs="Arial"/>
          <w:szCs w:val="20"/>
          <w:u w:val="single"/>
        </w:rPr>
      </w:pPr>
      <w:r w:rsidRPr="000A2D74">
        <w:rPr>
          <w:rFonts w:eastAsiaTheme="minorHAnsi" w:cs="Arial"/>
          <w:szCs w:val="20"/>
          <w:u w:val="single"/>
        </w:rPr>
        <w:t xml:space="preserve">UNDP Positioning and Country Programme 2017-2021: </w:t>
      </w:r>
    </w:p>
    <w:p w14:paraId="47174A35" w14:textId="77777777"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 xml:space="preserve">UNDP programmatic work aims at promoting sustainable and equitable development, social inclusion, gender equality and the adherence to international norms and fulfilment of international obligations, in support of the integration of Albania into the EU. Justice and </w:t>
      </w:r>
      <w:proofErr w:type="spellStart"/>
      <w:r w:rsidRPr="000A2D74">
        <w:rPr>
          <w:rFonts w:eastAsiaTheme="minorHAnsi" w:cs="Arial"/>
          <w:szCs w:val="20"/>
        </w:rPr>
        <w:t>RoL</w:t>
      </w:r>
      <w:proofErr w:type="spellEnd"/>
      <w:r w:rsidRPr="000A2D74">
        <w:rPr>
          <w:rFonts w:eastAsiaTheme="minorHAnsi" w:cs="Arial"/>
          <w:szCs w:val="20"/>
        </w:rPr>
        <w:t xml:space="preserve"> sectors are referenced in the current UNDP Country Program (2017-2021). </w:t>
      </w:r>
    </w:p>
    <w:p w14:paraId="6386B0D6" w14:textId="77777777"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 xml:space="preserve">Through an Access to Justice (A2J) initiative launched in 2017 and ongoing, UNDP in collaboration with the Ministry of Justice as a key partner and other important stakeholder is supporting legislative and judicial bodies ensure inclusive and equitable service delivery systems with a special focus on underserved populations and women. </w:t>
      </w:r>
    </w:p>
    <w:p w14:paraId="413AFCED" w14:textId="284B75C5"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 xml:space="preserve">The objective is to strengthen people’s access to justice by supporting the development of the free legal aid system and promoting legal awareness and empowerment. In this context, UNDP is currently implementing a number of strategic interventions, including a) providing support to national authorities for the improvement of the legal aid legislation which resulted in a new FLA law that provides for a new FLA scheme which guarantees unhindered and accessible justice for the most vulnerable populations; b) conducting an assessment of the situation related to access to justice, with a particular focus on vulnerable groups in 5 </w:t>
      </w:r>
      <w:r w:rsidR="002708C9">
        <w:rPr>
          <w:rFonts w:eastAsiaTheme="minorHAnsi" w:cs="Arial"/>
          <w:szCs w:val="20"/>
        </w:rPr>
        <w:t>geographical areas</w:t>
      </w:r>
      <w:r w:rsidR="002708C9" w:rsidRPr="000A2D74">
        <w:rPr>
          <w:rFonts w:eastAsiaTheme="minorHAnsi" w:cs="Arial"/>
          <w:szCs w:val="20"/>
        </w:rPr>
        <w:t xml:space="preserve"> </w:t>
      </w:r>
      <w:r w:rsidRPr="000A2D74">
        <w:rPr>
          <w:rFonts w:eastAsiaTheme="minorHAnsi" w:cs="Arial"/>
          <w:szCs w:val="20"/>
        </w:rPr>
        <w:t xml:space="preserve">of the country (Tirana, Shkoder, </w:t>
      </w:r>
      <w:proofErr w:type="spellStart"/>
      <w:r w:rsidRPr="000A2D74">
        <w:rPr>
          <w:rFonts w:eastAsiaTheme="minorHAnsi" w:cs="Arial"/>
          <w:szCs w:val="20"/>
        </w:rPr>
        <w:t>Permet</w:t>
      </w:r>
      <w:proofErr w:type="spellEnd"/>
      <w:r w:rsidRPr="000A2D74">
        <w:rPr>
          <w:rFonts w:eastAsiaTheme="minorHAnsi" w:cs="Arial"/>
          <w:szCs w:val="20"/>
        </w:rPr>
        <w:t xml:space="preserve">, </w:t>
      </w:r>
      <w:proofErr w:type="spellStart"/>
      <w:r w:rsidRPr="000A2D74">
        <w:rPr>
          <w:rFonts w:eastAsiaTheme="minorHAnsi" w:cs="Arial"/>
          <w:szCs w:val="20"/>
        </w:rPr>
        <w:t>Vlora</w:t>
      </w:r>
      <w:proofErr w:type="spellEnd"/>
      <w:r w:rsidRPr="000A2D74">
        <w:rPr>
          <w:rFonts w:eastAsiaTheme="minorHAnsi" w:cs="Arial"/>
          <w:szCs w:val="20"/>
        </w:rPr>
        <w:t xml:space="preserve"> and Mat). The A2J assessment provides a comprehensive analysis of citizens’ justice needs and map out the functioning of justice institutions in response to those needs, focusing more specifically on the needs of women and underserved communities. c) assist the improvement of free legal aid mechanisms through: (</w:t>
      </w:r>
      <w:proofErr w:type="spellStart"/>
      <w:r w:rsidRPr="000A2D74">
        <w:rPr>
          <w:rFonts w:eastAsiaTheme="minorHAnsi" w:cs="Arial"/>
          <w:szCs w:val="20"/>
        </w:rPr>
        <w:t>i</w:t>
      </w:r>
      <w:proofErr w:type="spellEnd"/>
      <w:r w:rsidRPr="000A2D74">
        <w:rPr>
          <w:rFonts w:eastAsiaTheme="minorHAnsi" w:cs="Arial"/>
          <w:szCs w:val="20"/>
        </w:rPr>
        <w:t xml:space="preserve">) piloting free legal </w:t>
      </w:r>
      <w:r w:rsidRPr="000A2D74">
        <w:rPr>
          <w:rFonts w:eastAsiaTheme="minorHAnsi" w:cs="Arial"/>
          <w:szCs w:val="20"/>
        </w:rPr>
        <w:lastRenderedPageBreak/>
        <w:t xml:space="preserve">services in four </w:t>
      </w:r>
      <w:r w:rsidR="00C97EE5" w:rsidRPr="000A2D74">
        <w:rPr>
          <w:rFonts w:eastAsiaTheme="minorHAnsi" w:cs="Arial"/>
          <w:szCs w:val="20"/>
        </w:rPr>
        <w:t>district</w:t>
      </w:r>
      <w:r w:rsidR="00C97EE5">
        <w:rPr>
          <w:rFonts w:eastAsiaTheme="minorHAnsi" w:cs="Arial"/>
          <w:szCs w:val="20"/>
        </w:rPr>
        <w:t xml:space="preserve"> courts </w:t>
      </w:r>
      <w:r w:rsidRPr="000A2D74">
        <w:rPr>
          <w:rFonts w:eastAsiaTheme="minorHAnsi" w:cs="Arial"/>
          <w:szCs w:val="20"/>
        </w:rPr>
        <w:t xml:space="preserve">in Albania: </w:t>
      </w:r>
      <w:proofErr w:type="spellStart"/>
      <w:r w:rsidRPr="000A2D74">
        <w:rPr>
          <w:rFonts w:eastAsiaTheme="minorHAnsi" w:cs="Arial"/>
          <w:szCs w:val="20"/>
        </w:rPr>
        <w:t>Tirane</w:t>
      </w:r>
      <w:proofErr w:type="spellEnd"/>
      <w:r w:rsidRPr="000A2D74">
        <w:rPr>
          <w:rFonts w:eastAsiaTheme="minorHAnsi" w:cs="Arial"/>
          <w:szCs w:val="20"/>
        </w:rPr>
        <w:t xml:space="preserve">, Durres, </w:t>
      </w:r>
      <w:proofErr w:type="spellStart"/>
      <w:r w:rsidRPr="000A2D74">
        <w:rPr>
          <w:rFonts w:eastAsiaTheme="minorHAnsi" w:cs="Arial"/>
          <w:szCs w:val="20"/>
        </w:rPr>
        <w:t>Lezhe</w:t>
      </w:r>
      <w:proofErr w:type="spellEnd"/>
      <w:r>
        <w:rPr>
          <w:rFonts w:eastAsiaTheme="minorHAnsi" w:cs="Arial"/>
          <w:szCs w:val="20"/>
        </w:rPr>
        <w:t>,</w:t>
      </w:r>
      <w:r w:rsidRPr="000A2D74">
        <w:rPr>
          <w:rFonts w:eastAsiaTheme="minorHAnsi" w:cs="Arial"/>
          <w:szCs w:val="20"/>
        </w:rPr>
        <w:t xml:space="preserve"> </w:t>
      </w:r>
      <w:proofErr w:type="spellStart"/>
      <w:r w:rsidRPr="000A2D74">
        <w:rPr>
          <w:rFonts w:eastAsiaTheme="minorHAnsi" w:cs="Arial"/>
          <w:szCs w:val="20"/>
        </w:rPr>
        <w:t>Fier</w:t>
      </w:r>
      <w:proofErr w:type="spellEnd"/>
      <w:r>
        <w:rPr>
          <w:rFonts w:eastAsiaTheme="minorHAnsi" w:cs="Arial"/>
          <w:szCs w:val="20"/>
        </w:rPr>
        <w:t xml:space="preserve">, </w:t>
      </w:r>
      <w:proofErr w:type="spellStart"/>
      <w:r>
        <w:rPr>
          <w:rFonts w:eastAsiaTheme="minorHAnsi" w:cs="Arial"/>
          <w:szCs w:val="20"/>
        </w:rPr>
        <w:t>Peshkopi</w:t>
      </w:r>
      <w:proofErr w:type="spellEnd"/>
      <w:r>
        <w:rPr>
          <w:rFonts w:eastAsiaTheme="minorHAnsi" w:cs="Arial"/>
          <w:szCs w:val="20"/>
        </w:rPr>
        <w:t xml:space="preserve"> and Shkodra</w:t>
      </w:r>
      <w:r w:rsidRPr="000A2D74">
        <w:rPr>
          <w:rFonts w:eastAsiaTheme="minorHAnsi" w:cs="Arial"/>
          <w:szCs w:val="20"/>
        </w:rPr>
        <w:t xml:space="preserve">. These </w:t>
      </w:r>
      <w:r w:rsidR="009307DE" w:rsidRPr="000A2D74">
        <w:rPr>
          <w:rFonts w:eastAsiaTheme="minorHAnsi" w:cs="Arial"/>
          <w:szCs w:val="20"/>
        </w:rPr>
        <w:t>centres</w:t>
      </w:r>
      <w:r w:rsidRPr="000A2D74">
        <w:rPr>
          <w:rFonts w:eastAsiaTheme="minorHAnsi" w:cs="Arial"/>
          <w:szCs w:val="20"/>
        </w:rPr>
        <w:t xml:space="preserve"> mainly offer primary legal aid services. Secondary legal aid such as representation in civil and administrative proceedings and representation before State administrative bodies is provided in some specific cases. ii) informing marginalized communities and individual groups about how to access legal aid services; awareness raising activities to increase knowledge of citizens, </w:t>
      </w:r>
      <w:proofErr w:type="gramStart"/>
      <w:r w:rsidRPr="000A2D74">
        <w:rPr>
          <w:rFonts w:eastAsiaTheme="minorHAnsi" w:cs="Arial"/>
          <w:szCs w:val="20"/>
        </w:rPr>
        <w:t>in particular marginalized</w:t>
      </w:r>
      <w:proofErr w:type="gramEnd"/>
      <w:r w:rsidRPr="000A2D74">
        <w:rPr>
          <w:rFonts w:eastAsiaTheme="minorHAnsi" w:cs="Arial"/>
          <w:szCs w:val="20"/>
        </w:rPr>
        <w:t xml:space="preserve"> communities, on the provision of legal aid are being organized in the four pilot areas; iii) and supporting coordination among service providers in pilot areas and other cities. </w:t>
      </w:r>
    </w:p>
    <w:p w14:paraId="0F05DB41" w14:textId="6E91B555" w:rsidR="000A2D74" w:rsidRPr="000A2D74" w:rsidRDefault="000A2D74" w:rsidP="00E660FF">
      <w:pPr>
        <w:spacing w:after="120" w:line="276" w:lineRule="auto"/>
        <w:jc w:val="both"/>
        <w:rPr>
          <w:rFonts w:eastAsiaTheme="minorHAnsi" w:cs="Arial"/>
          <w:szCs w:val="20"/>
        </w:rPr>
      </w:pPr>
      <w:r w:rsidRPr="000A2D74">
        <w:rPr>
          <w:rFonts w:eastAsiaTheme="minorHAnsi" w:cs="Arial"/>
          <w:szCs w:val="20"/>
        </w:rPr>
        <w:t xml:space="preserve">UNDP has invested its own funds to kick start this initiative, and cooperation with the Ministry of Justice has been very successful, demonstrated by the speedy start-up of the fours pilot free legal aid clinics, </w:t>
      </w:r>
      <w:proofErr w:type="gramStart"/>
      <w:r w:rsidRPr="000A2D74">
        <w:rPr>
          <w:rFonts w:eastAsiaTheme="minorHAnsi" w:cs="Arial"/>
          <w:szCs w:val="20"/>
        </w:rPr>
        <w:t>and also</w:t>
      </w:r>
      <w:proofErr w:type="gramEnd"/>
      <w:r w:rsidRPr="000A2D74">
        <w:rPr>
          <w:rFonts w:eastAsiaTheme="minorHAnsi" w:cs="Arial"/>
          <w:szCs w:val="20"/>
        </w:rPr>
        <w:t xml:space="preserve"> demonstrated by the joint work and advocacy on the new legislation on free legal aid in Albania. UK Government joined UNDP to support this cause, including more particularly, scaling up of the FLA </w:t>
      </w:r>
      <w:proofErr w:type="spellStart"/>
      <w:r w:rsidRPr="000A2D74">
        <w:rPr>
          <w:rFonts w:eastAsiaTheme="minorHAnsi" w:cs="Arial"/>
          <w:szCs w:val="20"/>
        </w:rPr>
        <w:t>centers</w:t>
      </w:r>
      <w:proofErr w:type="spellEnd"/>
      <w:r w:rsidRPr="000A2D74">
        <w:rPr>
          <w:rFonts w:eastAsiaTheme="minorHAnsi" w:cs="Arial"/>
          <w:szCs w:val="20"/>
        </w:rPr>
        <w:t xml:space="preserve"> in two new district courts in the country, namely Dibra and Shkodra. </w:t>
      </w:r>
      <w:r w:rsidR="00650F7E">
        <w:rPr>
          <w:lang w:val="en-US"/>
        </w:rPr>
        <w:t xml:space="preserve">Further support will be extended for one more year in Shkodra, Dibra and </w:t>
      </w:r>
      <w:proofErr w:type="spellStart"/>
      <w:r w:rsidR="00650F7E">
        <w:rPr>
          <w:lang w:val="en-US"/>
        </w:rPr>
        <w:t>Kukes</w:t>
      </w:r>
      <w:proofErr w:type="spellEnd"/>
      <w:r w:rsidR="00650F7E">
        <w:rPr>
          <w:lang w:val="en-US"/>
        </w:rPr>
        <w:t xml:space="preserve"> district courts</w:t>
      </w:r>
      <w:r w:rsidR="000B0C85">
        <w:rPr>
          <w:lang w:val="en-US"/>
        </w:rPr>
        <w:t xml:space="preserve"> with UK Government funds.</w:t>
      </w:r>
    </w:p>
    <w:p w14:paraId="6EB90734" w14:textId="0025B4AC" w:rsidR="00E660FF" w:rsidRDefault="000A2D74" w:rsidP="00E660FF">
      <w:pPr>
        <w:spacing w:after="120"/>
        <w:jc w:val="both"/>
        <w:rPr>
          <w:rFonts w:eastAsiaTheme="minorHAnsi" w:cs="Arial"/>
          <w:szCs w:val="20"/>
        </w:rPr>
      </w:pPr>
      <w:r w:rsidRPr="000A2D74">
        <w:rPr>
          <w:rFonts w:eastAsiaTheme="minorHAnsi" w:cs="Arial"/>
          <w:szCs w:val="20"/>
        </w:rPr>
        <w:t xml:space="preserve">Building upon the results of ongoing A2J project implemented by UNDP Albania in close collaboration with the </w:t>
      </w:r>
      <w:proofErr w:type="spellStart"/>
      <w:r>
        <w:rPr>
          <w:rFonts w:eastAsiaTheme="minorHAnsi" w:cs="Arial"/>
          <w:szCs w:val="20"/>
        </w:rPr>
        <w:t>MoJ</w:t>
      </w:r>
      <w:proofErr w:type="spellEnd"/>
      <w:r w:rsidRPr="000A2D74">
        <w:rPr>
          <w:rFonts w:eastAsiaTheme="minorHAnsi" w:cs="Arial"/>
          <w:szCs w:val="20"/>
        </w:rPr>
        <w:t xml:space="preserve"> and all relevant stakeholders, this </w:t>
      </w:r>
      <w:r w:rsidR="00B7005D">
        <w:rPr>
          <w:rFonts w:eastAsiaTheme="minorHAnsi" w:cs="Arial"/>
          <w:szCs w:val="20"/>
        </w:rPr>
        <w:t xml:space="preserve">ADC funded </w:t>
      </w:r>
      <w:r w:rsidRPr="000A2D74">
        <w:rPr>
          <w:rFonts w:eastAsiaTheme="minorHAnsi" w:cs="Arial"/>
          <w:szCs w:val="20"/>
        </w:rPr>
        <w:t>project will be essential to moving to the next stage of the actual testing and the implementation of the new free legal system. This next stage will be based on the current assessment, pilots in</w:t>
      </w:r>
      <w:r>
        <w:rPr>
          <w:rFonts w:eastAsiaTheme="minorHAnsi" w:cs="Arial"/>
          <w:szCs w:val="20"/>
        </w:rPr>
        <w:t xml:space="preserve"> six</w:t>
      </w:r>
      <w:r w:rsidRPr="000A2D74">
        <w:rPr>
          <w:rFonts w:eastAsiaTheme="minorHAnsi" w:cs="Arial"/>
          <w:szCs w:val="20"/>
        </w:rPr>
        <w:t xml:space="preserve"> District Courts and experience learned thus far. </w:t>
      </w:r>
    </w:p>
    <w:p w14:paraId="4B5657BE" w14:textId="4190CAA1" w:rsidR="000A2D74" w:rsidRDefault="00E660FF" w:rsidP="00E660FF">
      <w:pPr>
        <w:spacing w:after="120"/>
        <w:jc w:val="both"/>
        <w:rPr>
          <w:rFonts w:eastAsiaTheme="minorHAnsi" w:cs="Arial"/>
          <w:szCs w:val="20"/>
        </w:rPr>
      </w:pPr>
      <w:r w:rsidRPr="000A2D74">
        <w:rPr>
          <w:rFonts w:eastAsiaTheme="minorHAnsi" w:cs="Arial"/>
          <w:szCs w:val="20"/>
        </w:rPr>
        <w:t xml:space="preserve">The project will strengthen people’s access to justice by supporting the development of the free legal aid system and promoting legal awareness and empowerment. Such efforts will require high-level as well as grassroots approaches, including the combined efforts of the judiciary, the </w:t>
      </w:r>
      <w:proofErr w:type="spellStart"/>
      <w:r w:rsidRPr="000A2D74">
        <w:rPr>
          <w:rFonts w:eastAsiaTheme="minorHAnsi" w:cs="Arial"/>
          <w:szCs w:val="20"/>
        </w:rPr>
        <w:t>MoJ</w:t>
      </w:r>
      <w:proofErr w:type="spellEnd"/>
      <w:r w:rsidRPr="000A2D74">
        <w:rPr>
          <w:rFonts w:eastAsiaTheme="minorHAnsi" w:cs="Arial"/>
          <w:szCs w:val="20"/>
        </w:rPr>
        <w:t xml:space="preserve">, the network of certified lawyers, Bar Association, related ministries, other actors in the civil and criminal justice sectors, and local civil society and grass root organizations, including offices of young certified lawyers. </w:t>
      </w:r>
    </w:p>
    <w:p w14:paraId="4A70E59F" w14:textId="3637B15D" w:rsidR="00CC3069" w:rsidRPr="00E660FF" w:rsidRDefault="00CC3069" w:rsidP="000A2D74">
      <w:pPr>
        <w:spacing w:after="120"/>
        <w:jc w:val="both"/>
        <w:rPr>
          <w:rFonts w:eastAsiaTheme="minorHAnsi" w:cs="Arial"/>
          <w:szCs w:val="20"/>
          <w:u w:val="single"/>
        </w:rPr>
      </w:pPr>
      <w:r w:rsidRPr="00E660FF">
        <w:rPr>
          <w:rFonts w:eastAsiaTheme="minorHAnsi" w:cs="Arial"/>
          <w:szCs w:val="20"/>
          <w:u w:val="single"/>
        </w:rPr>
        <w:t xml:space="preserve">Lessons learned </w:t>
      </w:r>
      <w:r w:rsidR="00E660FF" w:rsidRPr="00E660FF">
        <w:rPr>
          <w:rFonts w:eastAsiaTheme="minorHAnsi" w:cs="Arial"/>
          <w:szCs w:val="20"/>
          <w:u w:val="single"/>
        </w:rPr>
        <w:t xml:space="preserve">in the piloted FLA </w:t>
      </w:r>
      <w:r w:rsidR="009307DE">
        <w:rPr>
          <w:rFonts w:eastAsiaTheme="minorHAnsi" w:cs="Arial"/>
          <w:szCs w:val="20"/>
          <w:u w:val="single"/>
        </w:rPr>
        <w:t>Centres</w:t>
      </w:r>
      <w:r w:rsidR="007E3955">
        <w:rPr>
          <w:rFonts w:eastAsiaTheme="minorHAnsi" w:cs="Arial"/>
          <w:szCs w:val="20"/>
          <w:u w:val="single"/>
        </w:rPr>
        <w:t xml:space="preserve"> </w:t>
      </w:r>
      <w:r w:rsidR="00E660FF" w:rsidRPr="00E660FF">
        <w:rPr>
          <w:rFonts w:eastAsiaTheme="minorHAnsi" w:cs="Arial"/>
          <w:szCs w:val="20"/>
          <w:u w:val="single"/>
        </w:rPr>
        <w:t>supported by UNDP:</w:t>
      </w:r>
    </w:p>
    <w:p w14:paraId="6825D72E" w14:textId="78B2C23D" w:rsidR="00E660FF" w:rsidRDefault="00E660FF" w:rsidP="00E660FF">
      <w:pPr>
        <w:spacing w:line="276" w:lineRule="auto"/>
        <w:jc w:val="both"/>
      </w:pPr>
      <w:r w:rsidRPr="00E660FF">
        <w:rPr>
          <w:i/>
        </w:rPr>
        <w:t>High demand for secondary legal aid.</w:t>
      </w:r>
      <w:r>
        <w:rPr>
          <w:b/>
        </w:rPr>
        <w:t xml:space="preserve"> </w:t>
      </w:r>
      <w:r>
        <w:t xml:space="preserve">The UNDP-supported </w:t>
      </w:r>
      <w:r w:rsidR="009307DE">
        <w:t>centres</w:t>
      </w:r>
      <w:r w:rsidR="007E3955">
        <w:t xml:space="preserve"> </w:t>
      </w:r>
      <w:r>
        <w:t xml:space="preserve">were designed to provide, first and foremost, primary legal aid. But as the numbers show, they ended up providing a significant amount of secondary legal aid, in the form of direct representation in court cases. This was a direct result of the high demand of applicants for secondary aid, which required a significant investment of time and effort by the staff and without which the overall numbers of beneficiaries would have been significantly higher. The strong demand for secondary aid may be explained to some extent by the location of the </w:t>
      </w:r>
      <w:r w:rsidR="009307DE">
        <w:t>centres</w:t>
      </w:r>
      <w:r w:rsidR="007E3955">
        <w:t xml:space="preserve"> </w:t>
      </w:r>
      <w:r>
        <w:t xml:space="preserve">within the district court premises. However, it is also an indication of the great gap created in this respect by the lack of a functioning national legal aid scheme. </w:t>
      </w:r>
    </w:p>
    <w:p w14:paraId="0EBCF86C" w14:textId="77777777" w:rsidR="00E660FF" w:rsidRDefault="00E660FF" w:rsidP="00E660FF">
      <w:pPr>
        <w:jc w:val="both"/>
        <w:rPr>
          <w:b/>
        </w:rPr>
      </w:pPr>
    </w:p>
    <w:p w14:paraId="0293129E" w14:textId="4886C11A" w:rsidR="00E660FF" w:rsidRPr="005017CE" w:rsidRDefault="00E660FF" w:rsidP="00E660FF">
      <w:pPr>
        <w:jc w:val="both"/>
      </w:pPr>
      <w:r w:rsidRPr="00E660FF">
        <w:rPr>
          <w:i/>
        </w:rPr>
        <w:t>Main areas of demand for primary and secondary aid.</w:t>
      </w:r>
      <w:r>
        <w:t xml:space="preserve"> It is clear from the one-year experience of the four </w:t>
      </w:r>
      <w:r w:rsidR="009307DE">
        <w:t>centres</w:t>
      </w:r>
      <w:r w:rsidR="007E3955">
        <w:t xml:space="preserve"> </w:t>
      </w:r>
      <w:r>
        <w:t xml:space="preserve">-- which represent a good national sample in terms of geography and court caseloads – that by far the busiest area of demand is in </w:t>
      </w:r>
      <w:r w:rsidRPr="00E660FF">
        <w:t>family law disputes, including divorce, protection orders, child custody and related matters. In second place come cases related to pensions and other social benefits; followed by property cases. These fields should provide the future national legal aid scheme with an indication of what kind of expertise will be most required and where the hiring and training priorities should be for the future employees of the primary legal aid offices</w:t>
      </w:r>
      <w:r>
        <w:t xml:space="preserve"> and other service providers (NGOs, university clinics etc). The same applies to the need for specialization of secondary aid providers (advocates) in matters of family law and social benefits.</w:t>
      </w:r>
    </w:p>
    <w:p w14:paraId="5F3DE088" w14:textId="77777777" w:rsidR="00E660FF" w:rsidRDefault="00E660FF" w:rsidP="00E660FF">
      <w:pPr>
        <w:jc w:val="both"/>
        <w:rPr>
          <w:b/>
        </w:rPr>
      </w:pPr>
    </w:p>
    <w:p w14:paraId="63DBB6E5" w14:textId="7BF708BD" w:rsidR="00E660FF" w:rsidRPr="00F3769E" w:rsidRDefault="00E660FF" w:rsidP="00E660FF">
      <w:pPr>
        <w:jc w:val="both"/>
      </w:pPr>
      <w:r w:rsidRPr="00E660FF">
        <w:rPr>
          <w:i/>
        </w:rPr>
        <w:t>Failure to grant exemption from court fees and expenses</w:t>
      </w:r>
      <w:r w:rsidRPr="00F3769E">
        <w:t xml:space="preserve"> remains a major barrier to j</w:t>
      </w:r>
      <w:r>
        <w:t>ustice for disadvantaged groups: e.g. the partners report cases of women giving up on divorce proceedings simply because of inability to pay court fees and expert expenses.</w:t>
      </w:r>
      <w:r w:rsidRPr="00F3769E">
        <w:t xml:space="preserve"> The new legal aid </w:t>
      </w:r>
      <w:r>
        <w:t xml:space="preserve">law </w:t>
      </w:r>
      <w:r w:rsidRPr="00F3769E">
        <w:t xml:space="preserve">is supposed to improve the situation in this </w:t>
      </w:r>
      <w:r w:rsidR="007E3955" w:rsidRPr="00F3769E">
        <w:t>respect,</w:t>
      </w:r>
      <w:r w:rsidR="009136E0">
        <w:t xml:space="preserve"> but</w:t>
      </w:r>
      <w:r>
        <w:t xml:space="preserve"> </w:t>
      </w:r>
      <w:r w:rsidR="009136E0">
        <w:t>its</w:t>
      </w:r>
      <w:r>
        <w:t xml:space="preserve"> real impact </w:t>
      </w:r>
      <w:r w:rsidR="009136E0">
        <w:t xml:space="preserve">remains to be </w:t>
      </w:r>
      <w:r w:rsidR="00650F7E">
        <w:t>assess</w:t>
      </w:r>
      <w:r w:rsidR="007E5706">
        <w:t>ed</w:t>
      </w:r>
      <w:r w:rsidR="009136E0">
        <w:t xml:space="preserve">. </w:t>
      </w:r>
      <w:r>
        <w:t>This is because, apart from the legal framework</w:t>
      </w:r>
      <w:r w:rsidRPr="00F3769E">
        <w:t xml:space="preserve">, there is </w:t>
      </w:r>
      <w:r w:rsidR="009136E0">
        <w:t xml:space="preserve">noticed </w:t>
      </w:r>
      <w:r w:rsidRPr="00F3769E">
        <w:t xml:space="preserve">cultural resistance among </w:t>
      </w:r>
      <w:r>
        <w:t xml:space="preserve">some </w:t>
      </w:r>
      <w:r w:rsidRPr="00F3769E">
        <w:t>judges and other players</w:t>
      </w:r>
      <w:r>
        <w:t xml:space="preserve"> to waiving fees for low-income groups</w:t>
      </w:r>
      <w:r w:rsidRPr="00F3769E">
        <w:t>, which needs to be addressed thro</w:t>
      </w:r>
      <w:r>
        <w:t xml:space="preserve">ugh training and </w:t>
      </w:r>
      <w:r w:rsidR="009136E0">
        <w:t xml:space="preserve">continuous </w:t>
      </w:r>
      <w:r>
        <w:t xml:space="preserve">education. </w:t>
      </w:r>
      <w:r w:rsidR="009136E0">
        <w:t xml:space="preserve">A </w:t>
      </w:r>
      <w:proofErr w:type="spellStart"/>
      <w:r>
        <w:t>a</w:t>
      </w:r>
      <w:proofErr w:type="spellEnd"/>
      <w:r>
        <w:t xml:space="preserve"> wide </w:t>
      </w:r>
      <w:r>
        <w:lastRenderedPageBreak/>
        <w:t xml:space="preserve">awareness campaign </w:t>
      </w:r>
      <w:r w:rsidR="009136E0">
        <w:t xml:space="preserve">is needed </w:t>
      </w:r>
      <w:r>
        <w:t>to inform the general public that, under the new law, it will be possible to request waiving of court fees and legal expenses for those meeting the legal criteria</w:t>
      </w:r>
      <w:r w:rsidR="003D5F3F">
        <w:rPr>
          <w:rStyle w:val="FootnoteReference"/>
        </w:rPr>
        <w:footnoteReference w:id="25"/>
      </w:r>
      <w:r>
        <w:t>.</w:t>
      </w:r>
    </w:p>
    <w:p w14:paraId="7F0458D6" w14:textId="77777777" w:rsidR="00E660FF" w:rsidRDefault="00E660FF" w:rsidP="00E660FF">
      <w:pPr>
        <w:jc w:val="both"/>
      </w:pPr>
    </w:p>
    <w:p w14:paraId="64D10E4A" w14:textId="77777777" w:rsidR="00E660FF" w:rsidRDefault="00E660FF" w:rsidP="00E660FF">
      <w:pPr>
        <w:jc w:val="both"/>
      </w:pPr>
      <w:r w:rsidRPr="00F3769E">
        <w:t xml:space="preserve">As a subset of the above, court fees related to payment of </w:t>
      </w:r>
      <w:r w:rsidRPr="00F3769E">
        <w:rPr>
          <w:b/>
        </w:rPr>
        <w:t>court experts</w:t>
      </w:r>
      <w:r w:rsidRPr="00F3769E">
        <w:t xml:space="preserve"> represent the biggest challenge, as they tend to be very substantial in amount and normally need to be pre-paid by the requesting party. The expert fees can be so high as to cause clients to abandon legally valid claims. This situation also requires a comprehensive approach, as expert fees, at their current levels, are likely to “grab” a substantial part of the total legal aid budget under the new law. The new legal aid authorities should be able to negotiate lower fees for court-appointed experts, or to nominate experts serving in government agencies (such as the social assistance services).</w:t>
      </w:r>
      <w:r>
        <w:t xml:space="preserve"> </w:t>
      </w:r>
    </w:p>
    <w:p w14:paraId="431E1329" w14:textId="77777777" w:rsidR="00E660FF" w:rsidRDefault="00E660FF" w:rsidP="00E660FF">
      <w:pPr>
        <w:jc w:val="both"/>
      </w:pPr>
    </w:p>
    <w:p w14:paraId="32DD420E" w14:textId="4759E5D9" w:rsidR="007E5706" w:rsidRPr="00981721" w:rsidRDefault="007E5706" w:rsidP="00E660FF">
      <w:pPr>
        <w:jc w:val="both"/>
        <w:rPr>
          <w:i/>
        </w:rPr>
      </w:pPr>
      <w:r w:rsidRPr="00981721">
        <w:rPr>
          <w:i/>
        </w:rPr>
        <w:t xml:space="preserve">The need for psycho-social services provided to FLA beneficiaries and strengthening referral and cross sectorial cooperation at local level among relevant actors  </w:t>
      </w:r>
    </w:p>
    <w:p w14:paraId="73D1E368" w14:textId="68A79980" w:rsidR="00E660FF" w:rsidRPr="00F3769E" w:rsidRDefault="00E660FF" w:rsidP="00E660FF">
      <w:pPr>
        <w:jc w:val="both"/>
      </w:pPr>
      <w:r>
        <w:t xml:space="preserve">NGOs and other not-for-profit providers should consider </w:t>
      </w:r>
      <w:r w:rsidR="007E5706">
        <w:t>engaging psychologists</w:t>
      </w:r>
      <w:r>
        <w:t xml:space="preserve"> and other experts who are included in the national registry of experts, and requests from the courts that such experts be called as court-appointed experts in cases in which NGO lawyers provide court representation for their clients. The Ministry of Justice should also take these considerations into account, as the body maintaining and overseeing the national registry of court experts.</w:t>
      </w:r>
      <w:r w:rsidR="007E5706">
        <w:t xml:space="preserve"> Furthermore, there is a need for cases assisted through primary legal aid services to be connected and supported with integrated social care services at municipal level. </w:t>
      </w:r>
      <w:r w:rsidR="00DD1D0C">
        <w:t xml:space="preserve">In order to institutionalise this cross sectorial cooperation </w:t>
      </w:r>
      <w:proofErr w:type="spellStart"/>
      <w:r w:rsidR="00DD1D0C">
        <w:t>MoUs</w:t>
      </w:r>
      <w:proofErr w:type="spellEnd"/>
      <w:r w:rsidR="00DD1D0C">
        <w:t xml:space="preserve"> need to be signed between FLA </w:t>
      </w:r>
      <w:r w:rsidR="009307DE">
        <w:t>centres</w:t>
      </w:r>
      <w:r w:rsidR="00DD1D0C">
        <w:t xml:space="preserve"> and social care departments at municipalities. In this spirit, Coordinated Community Response Mechanisms at municipal level that handle cases of violence against women and girls need to refer survivors for FLA services to the FLA </w:t>
      </w:r>
      <w:r w:rsidR="009307DE">
        <w:t>centres</w:t>
      </w:r>
      <w:r w:rsidR="007E3955">
        <w:t xml:space="preserve"> </w:t>
      </w:r>
      <w:r w:rsidR="00520F3D">
        <w:t>and together with all mandated members of the CCRs integrated social and legal care support will be provided to the domestic violence survivor</w:t>
      </w:r>
      <w:r w:rsidR="00DD1D0C">
        <w:t xml:space="preserve">. </w:t>
      </w:r>
      <w:r w:rsidR="006321EC">
        <w:t>Furthermore, information sharing will be key for the gender violence survivors benefit</w:t>
      </w:r>
      <w:r w:rsidR="00030C04">
        <w:t>ting</w:t>
      </w:r>
      <w:r w:rsidR="006321EC">
        <w:t xml:space="preserve"> from the national hotline referral services </w:t>
      </w:r>
      <w:r w:rsidR="00030C04">
        <w:t xml:space="preserve">(national hotline 116117) to refer survivors for FLA services to the local FLA centres. Therefore, cooperation with the Counselling Line for Women and Girls that administer the national hotline 116117 will be further strengthened in the frame of this project.   </w:t>
      </w:r>
      <w:r w:rsidR="006321EC">
        <w:t xml:space="preserve">  </w:t>
      </w:r>
      <w:r w:rsidR="00DD1D0C">
        <w:t xml:space="preserve">  </w:t>
      </w:r>
      <w:r w:rsidR="007E5706">
        <w:t xml:space="preserve"> </w:t>
      </w:r>
    </w:p>
    <w:p w14:paraId="560E12FA" w14:textId="77777777" w:rsidR="00E660FF" w:rsidRDefault="00E660FF" w:rsidP="000A2D74">
      <w:pPr>
        <w:spacing w:after="120"/>
        <w:jc w:val="both"/>
        <w:rPr>
          <w:rFonts w:cs="Arial"/>
          <w:b/>
        </w:rPr>
      </w:pPr>
    </w:p>
    <w:p w14:paraId="74FAE6F2" w14:textId="72CEA7C1" w:rsidR="00CC3069" w:rsidRDefault="00E660FF" w:rsidP="000A2D74">
      <w:pPr>
        <w:spacing w:after="120"/>
        <w:jc w:val="both"/>
        <w:rPr>
          <w:rFonts w:cs="Arial"/>
        </w:rPr>
      </w:pPr>
      <w:r w:rsidRPr="00E660FF">
        <w:rPr>
          <w:rFonts w:cs="Arial"/>
          <w:i/>
        </w:rPr>
        <w:t>The need for continuance in offering free legal aid, primary and secondary.</w:t>
      </w:r>
      <w:r w:rsidRPr="00E4091C">
        <w:rPr>
          <w:rFonts w:cs="Arial"/>
          <w:b/>
        </w:rPr>
        <w:t xml:space="preserve"> </w:t>
      </w:r>
      <w:r>
        <w:rPr>
          <w:rFonts w:cs="Arial"/>
        </w:rPr>
        <w:t xml:space="preserve">Having in mind the number of primary legal aid cases </w:t>
      </w:r>
      <w:proofErr w:type="gramStart"/>
      <w:r>
        <w:rPr>
          <w:rFonts w:cs="Arial"/>
        </w:rPr>
        <w:t>and also</w:t>
      </w:r>
      <w:proofErr w:type="gramEnd"/>
      <w:r>
        <w:rPr>
          <w:rFonts w:cs="Arial"/>
        </w:rPr>
        <w:t xml:space="preserve"> their profile, it would continue to take a considerable amount of resources knowing this trend. As for secondary legal aid </w:t>
      </w:r>
      <w:r w:rsidRPr="00E4091C">
        <w:rPr>
          <w:rFonts w:cs="Arial"/>
        </w:rPr>
        <w:t>some of the cases supported with free legal aid are on</w:t>
      </w:r>
      <w:r>
        <w:rPr>
          <w:rFonts w:cs="Arial"/>
        </w:rPr>
        <w:t>going it is nec</w:t>
      </w:r>
      <w:r w:rsidRPr="00E4091C">
        <w:rPr>
          <w:rFonts w:cs="Arial"/>
        </w:rPr>
        <w:t>essary the provision of free legal aid to continue further</w:t>
      </w:r>
      <w:r>
        <w:rPr>
          <w:rFonts w:cs="Arial"/>
        </w:rPr>
        <w:t xml:space="preserve"> knowing that a court </w:t>
      </w:r>
      <w:r w:rsidR="00EA49D3">
        <w:rPr>
          <w:rFonts w:cs="Arial"/>
        </w:rPr>
        <w:t>proceeding,</w:t>
      </w:r>
      <w:r>
        <w:rPr>
          <w:rFonts w:cs="Arial"/>
        </w:rPr>
        <w:t xml:space="preserve"> or execution of a court’s decision take more time and resources.</w:t>
      </w:r>
    </w:p>
    <w:p w14:paraId="61CF9499" w14:textId="77777777" w:rsidR="006C1F3D" w:rsidRDefault="006C1F3D" w:rsidP="006C1F3D">
      <w:pPr>
        <w:ind w:right="67"/>
        <w:rPr>
          <w:rFonts w:ascii="Calibri" w:hAnsi="Calibri" w:cs="Calibri"/>
          <w:sz w:val="24"/>
          <w:szCs w:val="24"/>
        </w:rPr>
      </w:pPr>
    </w:p>
    <w:p w14:paraId="6C484CF2" w14:textId="6ABA5967" w:rsidR="006C1F3D" w:rsidRPr="00981721" w:rsidRDefault="006C1F3D" w:rsidP="00981721">
      <w:pPr>
        <w:ind w:right="67"/>
        <w:jc w:val="both"/>
        <w:rPr>
          <w:rFonts w:cs="Arial"/>
        </w:rPr>
      </w:pPr>
      <w:r w:rsidRPr="00981721">
        <w:rPr>
          <w:rFonts w:cs="Arial"/>
          <w:i/>
        </w:rPr>
        <w:t>The need for ensuring sustainability:</w:t>
      </w:r>
      <w:r>
        <w:rPr>
          <w:rFonts w:ascii="Calibri" w:hAnsi="Calibri" w:cs="Calibri"/>
          <w:sz w:val="24"/>
          <w:szCs w:val="24"/>
        </w:rPr>
        <w:t xml:space="preserve"> </w:t>
      </w:r>
      <w:r w:rsidRPr="004D585E">
        <w:rPr>
          <w:rFonts w:ascii="Calibri" w:hAnsi="Calibri" w:cs="Calibri"/>
          <w:sz w:val="24"/>
          <w:szCs w:val="24"/>
        </w:rPr>
        <w:t xml:space="preserve"> </w:t>
      </w:r>
      <w:r w:rsidRPr="00981721">
        <w:rPr>
          <w:rFonts w:cs="Arial"/>
        </w:rPr>
        <w:t xml:space="preserve">Sustainability will be ensured through an adequate level of national ownership and wide involvement of the </w:t>
      </w:r>
      <w:r>
        <w:rPr>
          <w:rFonts w:cs="Arial"/>
        </w:rPr>
        <w:t>responsible</w:t>
      </w:r>
      <w:r w:rsidRPr="00981721">
        <w:rPr>
          <w:rFonts w:cs="Arial"/>
        </w:rPr>
        <w:t xml:space="preserve"> </w:t>
      </w:r>
      <w:r>
        <w:rPr>
          <w:rFonts w:cs="Arial"/>
        </w:rPr>
        <w:t>executive and judicial</w:t>
      </w:r>
      <w:r w:rsidRPr="00981721">
        <w:rPr>
          <w:rFonts w:cs="Arial"/>
        </w:rPr>
        <w:t xml:space="preserve"> structures, CSOs, and community members. The participation of local experts and specialists from involved governmental agencies in regular </w:t>
      </w:r>
      <w:r w:rsidR="00407F2D" w:rsidRPr="00407F2D">
        <w:rPr>
          <w:rFonts w:cs="Arial"/>
        </w:rPr>
        <w:t>consultations in</w:t>
      </w:r>
      <w:r w:rsidRPr="00981721">
        <w:rPr>
          <w:rFonts w:cs="Arial"/>
        </w:rPr>
        <w:t xml:space="preserve"> the implementation of activities, and in project monitoring will generate knowledge and build </w:t>
      </w:r>
      <w:r w:rsidR="00407F2D">
        <w:rPr>
          <w:rFonts w:cs="Arial"/>
        </w:rPr>
        <w:t xml:space="preserve">their </w:t>
      </w:r>
      <w:r w:rsidR="00981721" w:rsidRPr="00981721">
        <w:rPr>
          <w:rFonts w:cs="Arial"/>
        </w:rPr>
        <w:t>capacity</w:t>
      </w:r>
      <w:r w:rsidR="00981721">
        <w:rPr>
          <w:rFonts w:cs="Arial"/>
        </w:rPr>
        <w:t>.</w:t>
      </w:r>
      <w:r w:rsidRPr="00981721">
        <w:rPr>
          <w:rFonts w:cs="Arial"/>
        </w:rPr>
        <w:t xml:space="preserve"> </w:t>
      </w:r>
      <w:r w:rsidR="006F66D7">
        <w:rPr>
          <w:rFonts w:cs="Arial"/>
        </w:rPr>
        <w:t>Special</w:t>
      </w:r>
      <w:r>
        <w:rPr>
          <w:rFonts w:cs="Arial"/>
        </w:rPr>
        <w:t xml:space="preserve"> focus will be given to strengthening the advocacy role of the involved NGOs in ensuring sustainability of the FLA services </w:t>
      </w:r>
      <w:r w:rsidR="00407F2D">
        <w:rPr>
          <w:rFonts w:cs="Arial"/>
        </w:rPr>
        <w:t xml:space="preserve">for </w:t>
      </w:r>
      <w:r>
        <w:rPr>
          <w:rFonts w:cs="Arial"/>
        </w:rPr>
        <w:t xml:space="preserve">the most marginalised populations with state funds and support. </w:t>
      </w:r>
      <w:r w:rsidRPr="00981721">
        <w:rPr>
          <w:rFonts w:cs="Arial"/>
        </w:rPr>
        <w:t xml:space="preserve">Significant priority will be placed upon increasing knowledge </w:t>
      </w:r>
      <w:r w:rsidR="00407F2D">
        <w:rPr>
          <w:rFonts w:cs="Arial"/>
        </w:rPr>
        <w:t>of</w:t>
      </w:r>
      <w:r w:rsidRPr="00981721">
        <w:rPr>
          <w:rFonts w:cs="Arial"/>
        </w:rPr>
        <w:t xml:space="preserve"> local partners to ensure ownership over results and develop their ability to continue designing and implementing </w:t>
      </w:r>
      <w:r w:rsidR="00981721" w:rsidRPr="00981721">
        <w:rPr>
          <w:rFonts w:cs="Arial"/>
        </w:rPr>
        <w:t>future interventions</w:t>
      </w:r>
      <w:r>
        <w:rPr>
          <w:rFonts w:cs="Arial"/>
        </w:rPr>
        <w:t xml:space="preserve">. </w:t>
      </w:r>
      <w:r w:rsidRPr="00981721">
        <w:rPr>
          <w:rFonts w:cs="Arial"/>
        </w:rPr>
        <w:t xml:space="preserve">The project will be implemented in close consultation with relevant stakeholders, including the central and local governments and other local and international </w:t>
      </w:r>
      <w:r>
        <w:rPr>
          <w:rFonts w:cs="Arial"/>
        </w:rPr>
        <w:t xml:space="preserve">development </w:t>
      </w:r>
      <w:r w:rsidRPr="00981721">
        <w:rPr>
          <w:rFonts w:cs="Arial"/>
        </w:rPr>
        <w:t xml:space="preserve">partners. This will ensure proper coordination and </w:t>
      </w:r>
      <w:r w:rsidR="00981721" w:rsidRPr="00981721">
        <w:rPr>
          <w:rFonts w:cs="Arial"/>
        </w:rPr>
        <w:t>effective</w:t>
      </w:r>
      <w:r w:rsidR="00981721">
        <w:rPr>
          <w:rFonts w:cs="Arial"/>
        </w:rPr>
        <w:t xml:space="preserve"> </w:t>
      </w:r>
      <w:r w:rsidR="00981721" w:rsidRPr="00981721">
        <w:rPr>
          <w:rFonts w:cs="Arial"/>
        </w:rPr>
        <w:t>sharing</w:t>
      </w:r>
      <w:r w:rsidRPr="00981721">
        <w:rPr>
          <w:rFonts w:cs="Arial"/>
        </w:rPr>
        <w:t xml:space="preserve"> of mutual experience and expertise</w:t>
      </w:r>
      <w:r w:rsidR="00407F2D">
        <w:rPr>
          <w:rFonts w:cs="Arial"/>
        </w:rPr>
        <w:t xml:space="preserve">. </w:t>
      </w:r>
      <w:r w:rsidR="001B7A33">
        <w:rPr>
          <w:rFonts w:cs="Arial"/>
        </w:rPr>
        <w:t xml:space="preserve">In order to leverage the project results contributing directly to building and expanding the new system of FLA, the project will establish close cooperation with other national and international partners that work in the areas of legal </w:t>
      </w:r>
      <w:r w:rsidR="001B7A33">
        <w:rPr>
          <w:rFonts w:cs="Arial"/>
        </w:rPr>
        <w:lastRenderedPageBreak/>
        <w:t xml:space="preserve">aid and especially with </w:t>
      </w:r>
      <w:proofErr w:type="spellStart"/>
      <w:r w:rsidR="001B7A33">
        <w:rPr>
          <w:rFonts w:cs="Arial"/>
        </w:rPr>
        <w:t>Euralius</w:t>
      </w:r>
      <w:proofErr w:type="spellEnd"/>
      <w:r w:rsidR="001B7A33">
        <w:rPr>
          <w:rFonts w:cs="Arial"/>
        </w:rPr>
        <w:t xml:space="preserve"> project that is supporting overall justice reform in the </w:t>
      </w:r>
      <w:r w:rsidR="00981721">
        <w:rPr>
          <w:rFonts w:cs="Arial"/>
        </w:rPr>
        <w:t>country and</w:t>
      </w:r>
      <w:r w:rsidR="001B7A33">
        <w:rPr>
          <w:rFonts w:cs="Arial"/>
        </w:rPr>
        <w:t xml:space="preserve"> driving the reform process. </w:t>
      </w:r>
    </w:p>
    <w:p w14:paraId="7D0681CF" w14:textId="64CCA73B" w:rsidR="0073049F" w:rsidRDefault="00407F2D" w:rsidP="000A2D74">
      <w:pPr>
        <w:spacing w:after="120"/>
        <w:jc w:val="both"/>
        <w:rPr>
          <w:rFonts w:eastAsiaTheme="minorHAnsi" w:cs="Arial"/>
          <w:szCs w:val="20"/>
        </w:rPr>
      </w:pPr>
      <w:r>
        <w:rPr>
          <w:rFonts w:eastAsiaTheme="minorHAnsi" w:cs="Arial"/>
          <w:szCs w:val="20"/>
        </w:rPr>
        <w:t xml:space="preserve"> </w:t>
      </w:r>
    </w:p>
    <w:p w14:paraId="41589AFC" w14:textId="77777777" w:rsidR="006C1F3D" w:rsidRDefault="006C1F3D" w:rsidP="000A2D74">
      <w:pPr>
        <w:spacing w:after="120"/>
        <w:jc w:val="both"/>
        <w:rPr>
          <w:rFonts w:eastAsiaTheme="minorHAnsi" w:cs="Arial"/>
          <w:szCs w:val="20"/>
          <w:u w:val="single"/>
        </w:rPr>
      </w:pPr>
    </w:p>
    <w:p w14:paraId="587AC1DB" w14:textId="79976DB4" w:rsidR="000A2D74" w:rsidRPr="000A2D74" w:rsidRDefault="000A2D74" w:rsidP="000A2D74">
      <w:pPr>
        <w:spacing w:after="120"/>
        <w:jc w:val="both"/>
        <w:rPr>
          <w:rFonts w:eastAsiaTheme="minorHAnsi" w:cs="Arial"/>
          <w:szCs w:val="20"/>
          <w:u w:val="single"/>
        </w:rPr>
      </w:pPr>
      <w:r w:rsidRPr="000A2D74">
        <w:rPr>
          <w:rFonts w:eastAsiaTheme="minorHAnsi" w:cs="Arial"/>
          <w:szCs w:val="20"/>
          <w:u w:val="single"/>
        </w:rPr>
        <w:t xml:space="preserve">Approach, Strategic Interventions and Comparative Strengths </w:t>
      </w:r>
    </w:p>
    <w:p w14:paraId="786BD6C8" w14:textId="169CFD6B" w:rsidR="000A2D74" w:rsidRPr="000A2D74" w:rsidRDefault="000A2D74" w:rsidP="00EA49D3">
      <w:pPr>
        <w:spacing w:after="120" w:line="276" w:lineRule="auto"/>
        <w:jc w:val="both"/>
        <w:rPr>
          <w:rFonts w:eastAsiaTheme="minorHAnsi" w:cs="Arial"/>
          <w:szCs w:val="20"/>
        </w:rPr>
      </w:pPr>
      <w:r w:rsidRPr="000A2D74">
        <w:rPr>
          <w:rFonts w:eastAsiaTheme="minorHAnsi" w:cs="Arial"/>
          <w:szCs w:val="20"/>
        </w:rPr>
        <w:t>To respond to these governance and rule of law challenges, project strategies are closely aligned with those of the NSDI II for the delivery of more effective, efficient, and people-</w:t>
      </w:r>
      <w:r w:rsidR="007E3955" w:rsidRPr="000A2D74">
        <w:rPr>
          <w:rFonts w:eastAsiaTheme="minorHAnsi" w:cs="Arial"/>
          <w:szCs w:val="20"/>
        </w:rPr>
        <w:t>c</w:t>
      </w:r>
      <w:r w:rsidR="007E3955">
        <w:rPr>
          <w:rFonts w:eastAsiaTheme="minorHAnsi" w:cs="Arial"/>
          <w:szCs w:val="20"/>
        </w:rPr>
        <w:t>e</w:t>
      </w:r>
      <w:r w:rsidR="007E3955" w:rsidRPr="000A2D74">
        <w:rPr>
          <w:rFonts w:eastAsiaTheme="minorHAnsi" w:cs="Arial"/>
          <w:szCs w:val="20"/>
        </w:rPr>
        <w:t>ntred</w:t>
      </w:r>
      <w:r w:rsidR="00B7005D" w:rsidRPr="000A2D74">
        <w:rPr>
          <w:rFonts w:eastAsiaTheme="minorHAnsi" w:cs="Arial"/>
          <w:szCs w:val="20"/>
        </w:rPr>
        <w:t xml:space="preserve"> </w:t>
      </w:r>
      <w:r w:rsidRPr="000A2D74">
        <w:rPr>
          <w:rFonts w:eastAsiaTheme="minorHAnsi" w:cs="Arial"/>
          <w:szCs w:val="20"/>
        </w:rPr>
        <w:t xml:space="preserve">services. Furthermore, the principles guiding the project are: </w:t>
      </w:r>
    </w:p>
    <w:p w14:paraId="5C1BA9E5" w14:textId="25D11E3C" w:rsidR="000A2D74" w:rsidRPr="000A2D74" w:rsidRDefault="000A2D74" w:rsidP="00EA49D3">
      <w:pPr>
        <w:pStyle w:val="ListParagraph"/>
        <w:numPr>
          <w:ilvl w:val="0"/>
          <w:numId w:val="30"/>
        </w:numPr>
        <w:pBdr>
          <w:top w:val="nil"/>
          <w:left w:val="nil"/>
          <w:bottom w:val="nil"/>
          <w:right w:val="nil"/>
          <w:between w:val="nil"/>
          <w:bar w:val="nil"/>
        </w:pBdr>
        <w:spacing w:after="120" w:line="276" w:lineRule="auto"/>
        <w:ind w:left="284"/>
        <w:contextualSpacing w:val="0"/>
        <w:jc w:val="both"/>
        <w:rPr>
          <w:rFonts w:eastAsiaTheme="minorHAnsi" w:cs="Arial"/>
          <w:szCs w:val="20"/>
        </w:rPr>
      </w:pPr>
      <w:r w:rsidRPr="000A2D74">
        <w:rPr>
          <w:rFonts w:eastAsiaTheme="minorHAnsi" w:cs="Arial"/>
          <w:szCs w:val="20"/>
          <w:u w:val="single"/>
        </w:rPr>
        <w:t>Promote Human Development and Human Rights Based Approach (HRBA):</w:t>
      </w:r>
      <w:r w:rsidRPr="000A2D74">
        <w:rPr>
          <w:rFonts w:eastAsiaTheme="minorHAnsi" w:cs="Arial"/>
          <w:szCs w:val="20"/>
        </w:rPr>
        <w:t xml:space="preserve"> Promoting fundamental human rights through a human rights-based approach (HRBA) to support better, more sustainable justice sector development aims by </w:t>
      </w:r>
      <w:r w:rsidR="007E3955" w:rsidRPr="000A2D74">
        <w:rPr>
          <w:rFonts w:eastAsiaTheme="minorHAnsi" w:cs="Arial"/>
          <w:szCs w:val="20"/>
        </w:rPr>
        <w:t>analysing</w:t>
      </w:r>
      <w:r w:rsidRPr="000A2D74">
        <w:rPr>
          <w:rFonts w:eastAsiaTheme="minorHAnsi" w:cs="Arial"/>
          <w:szCs w:val="20"/>
        </w:rPr>
        <w:t xml:space="preserve"> and addressing inequalities and discriminatory practices in this area. Human rights are intrinsic to UNDP’s ability to deliver on its human development mandate. Progress must be measured and understood beyond income – Human Development is about people’s possibilities to live lives they value, and it is about the conditions, rights, and freedoms that allow them to choose and to influence their own development. It is within the framework of Human Development that UNDP supports countries to meet their development priorities – through policies and approaches which draw on human rights principles including the right to development, to address inequities, discrimination, marginalization and vulnerabilities. Since Albania has ratified the major international conventions on human rights, it is expected that a Human Rights Based Approach to development will be applied in all phases of the project and planned interventions under the current initiative.</w:t>
      </w:r>
    </w:p>
    <w:p w14:paraId="2C519E1E" w14:textId="77777777" w:rsidR="000A2D74" w:rsidRPr="000A2D74" w:rsidRDefault="000A2D74" w:rsidP="00EA49D3">
      <w:pPr>
        <w:pStyle w:val="ListParagraph"/>
        <w:numPr>
          <w:ilvl w:val="0"/>
          <w:numId w:val="30"/>
        </w:numPr>
        <w:pBdr>
          <w:top w:val="nil"/>
          <w:left w:val="nil"/>
          <w:bottom w:val="nil"/>
          <w:right w:val="nil"/>
          <w:between w:val="nil"/>
          <w:bar w:val="nil"/>
        </w:pBdr>
        <w:spacing w:after="120" w:line="276" w:lineRule="auto"/>
        <w:ind w:left="284"/>
        <w:contextualSpacing w:val="0"/>
        <w:jc w:val="both"/>
        <w:rPr>
          <w:rFonts w:eastAsiaTheme="minorHAnsi" w:cs="Arial"/>
          <w:szCs w:val="20"/>
        </w:rPr>
      </w:pPr>
      <w:r w:rsidRPr="00E660FF">
        <w:rPr>
          <w:rFonts w:eastAsiaTheme="minorHAnsi" w:cs="Arial"/>
          <w:szCs w:val="20"/>
          <w:u w:val="single"/>
        </w:rPr>
        <w:t>Strengthening Rule of Law:</w:t>
      </w:r>
      <w:r w:rsidRPr="000A2D74">
        <w:rPr>
          <w:rFonts w:eastAsiaTheme="minorHAnsi" w:cs="Arial"/>
          <w:szCs w:val="20"/>
        </w:rPr>
        <w:t xml:space="preserve"> According to the UN Secretary-General, the rule of law refers to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In the Furthermore, the UN General Assembly recognizes that all persons, institutions and entities, public and private, including the State itself, are accountable to just, fair and equitable laws and are entitled without any discrimination to equal protection of the law. Policy makers now tend to understand the relationship between the rule of law and development in terms of the functions the rule of law is expected to carry out, from the rules that govern public administration to how disputes and grievances over land, natural resources, and public services are handled in society. In other words, they are less concerned with what the rule of law looks like than what it does. Strengthening rule of law will be the guiding principle throughout the entire planned interventions under this project. </w:t>
      </w:r>
    </w:p>
    <w:p w14:paraId="522BBC44" w14:textId="4D669A1D" w:rsidR="000A2D74" w:rsidRDefault="000A2D74" w:rsidP="00EA49D3">
      <w:pPr>
        <w:pStyle w:val="ListParagraph"/>
        <w:numPr>
          <w:ilvl w:val="0"/>
          <w:numId w:val="30"/>
        </w:numPr>
        <w:pBdr>
          <w:top w:val="nil"/>
          <w:left w:val="nil"/>
          <w:bottom w:val="nil"/>
          <w:right w:val="nil"/>
          <w:between w:val="nil"/>
          <w:bar w:val="nil"/>
        </w:pBdr>
        <w:spacing w:after="120" w:line="276" w:lineRule="auto"/>
        <w:ind w:left="284"/>
        <w:contextualSpacing w:val="0"/>
        <w:jc w:val="both"/>
        <w:rPr>
          <w:rFonts w:eastAsiaTheme="minorHAnsi" w:cs="Arial"/>
          <w:szCs w:val="20"/>
        </w:rPr>
      </w:pPr>
      <w:r w:rsidRPr="000A2D74">
        <w:rPr>
          <w:rFonts w:eastAsiaTheme="minorHAnsi" w:cs="Arial"/>
          <w:szCs w:val="20"/>
          <w:u w:val="single"/>
        </w:rPr>
        <w:t>Ensure gender equality:</w:t>
      </w:r>
      <w:r w:rsidRPr="000A2D74">
        <w:rPr>
          <w:rFonts w:eastAsiaTheme="minorHAnsi" w:cs="Arial"/>
          <w:szCs w:val="20"/>
        </w:rPr>
        <w:t xml:space="preserve"> The goal of gender equality and the practice of gender mainstreaming focus on how females and males experience problems in society differently, and how they relate to the societal forces that shape power relationships. It aims to identify the societal behaviours and structures that sustain gender inequality and make changes that are institutional and systemic. Since Albania is a signatory to </w:t>
      </w:r>
      <w:proofErr w:type="gramStart"/>
      <w:r w:rsidRPr="000A2D74">
        <w:rPr>
          <w:rFonts w:eastAsiaTheme="minorHAnsi" w:cs="Arial"/>
          <w:szCs w:val="20"/>
        </w:rPr>
        <w:t>a number of</w:t>
      </w:r>
      <w:proofErr w:type="gramEnd"/>
      <w:r w:rsidRPr="000A2D74">
        <w:rPr>
          <w:rFonts w:eastAsiaTheme="minorHAnsi" w:cs="Arial"/>
          <w:szCs w:val="20"/>
        </w:rPr>
        <w:t xml:space="preserve"> important and binding international documents, which guarantee the equality of men and women and prohibit gender-based discrimination</w:t>
      </w:r>
      <w:r w:rsidRPr="000A2D74">
        <w:rPr>
          <w:rFonts w:eastAsiaTheme="minorHAnsi" w:cs="Arial"/>
          <w:szCs w:val="20"/>
        </w:rPr>
        <w:footnoteReference w:id="26"/>
      </w:r>
      <w:r w:rsidRPr="000A2D74">
        <w:rPr>
          <w:rFonts w:eastAsiaTheme="minorHAnsi" w:cs="Arial"/>
          <w:szCs w:val="20"/>
        </w:rPr>
        <w:t xml:space="preserve"> the project’s interventions will ensure gender analysis and gender mainstreaming aiming at the advancement of women’s rights and gender equality. Among vulnerable groups that this project will target will be rural women, women as heads of households, victims of gender based and domestic violence, including women and girls with protection orders, women and girls coming from ethnic, cultural and sexual oriented minorities, women and girls with disabilities and elderly women. Furthermore, to ensure this principle is a guiding principle </w:t>
      </w:r>
      <w:r w:rsidRPr="000A2D74">
        <w:rPr>
          <w:rFonts w:eastAsiaTheme="minorHAnsi" w:cs="Arial"/>
          <w:szCs w:val="20"/>
        </w:rPr>
        <w:lastRenderedPageBreak/>
        <w:t xml:space="preserve">in the entire projects’ interventions, the project </w:t>
      </w:r>
      <w:r w:rsidR="00520F3D">
        <w:rPr>
          <w:rFonts w:eastAsiaTheme="minorHAnsi" w:cs="Arial"/>
          <w:szCs w:val="20"/>
        </w:rPr>
        <w:t>will benefit from the UNDP inhouse gender expertise through the Programme Coordinator of the Ending Violence against Women UN Joint Programme who managed previous A2J UNDP Programme</w:t>
      </w:r>
      <w:r w:rsidRPr="000A2D74">
        <w:rPr>
          <w:rFonts w:eastAsiaTheme="minorHAnsi" w:cs="Arial"/>
          <w:szCs w:val="20"/>
        </w:rPr>
        <w:t>.</w:t>
      </w:r>
    </w:p>
    <w:p w14:paraId="56FFF036" w14:textId="4E48AC9F" w:rsidR="00991F7D" w:rsidRDefault="00991F7D" w:rsidP="00EA49D3">
      <w:pPr>
        <w:pStyle w:val="ListParagraph"/>
        <w:numPr>
          <w:ilvl w:val="0"/>
          <w:numId w:val="30"/>
        </w:numPr>
        <w:pBdr>
          <w:top w:val="nil"/>
          <w:left w:val="nil"/>
          <w:bottom w:val="nil"/>
          <w:right w:val="nil"/>
          <w:between w:val="nil"/>
          <w:bar w:val="nil"/>
        </w:pBdr>
        <w:spacing w:after="120" w:line="276" w:lineRule="auto"/>
        <w:ind w:left="284"/>
        <w:contextualSpacing w:val="0"/>
        <w:jc w:val="both"/>
        <w:rPr>
          <w:rFonts w:eastAsiaTheme="minorHAnsi" w:cs="Arial"/>
          <w:szCs w:val="20"/>
        </w:rPr>
      </w:pPr>
      <w:r w:rsidRPr="00520F3D">
        <w:rPr>
          <w:rFonts w:eastAsiaTheme="minorHAnsi" w:cs="Arial"/>
          <w:szCs w:val="20"/>
          <w:u w:val="single"/>
        </w:rPr>
        <w:t>Leave no one behind principle</w:t>
      </w:r>
      <w:r w:rsidRPr="00981721">
        <w:rPr>
          <w:rFonts w:eastAsiaTheme="minorHAnsi" w:cs="Arial"/>
          <w:szCs w:val="20"/>
        </w:rPr>
        <w:t xml:space="preserve"> –</w:t>
      </w:r>
      <w:r w:rsidR="00DD1D0C" w:rsidRPr="00981721">
        <w:rPr>
          <w:rFonts w:eastAsiaTheme="minorHAnsi" w:cs="Arial"/>
          <w:szCs w:val="20"/>
        </w:rPr>
        <w:t>is a core principle of the 2030 Agenda ensuring that 'no one will be left behind through its</w:t>
      </w:r>
      <w:r>
        <w:rPr>
          <w:rFonts w:eastAsiaTheme="minorHAnsi" w:cs="Arial"/>
          <w:szCs w:val="20"/>
        </w:rPr>
        <w:t xml:space="preserve"> focus on the most </w:t>
      </w:r>
      <w:r w:rsidR="00DD1D0C">
        <w:rPr>
          <w:rFonts w:eastAsiaTheme="minorHAnsi" w:cs="Arial"/>
          <w:szCs w:val="20"/>
        </w:rPr>
        <w:t>vulnerable</w:t>
      </w:r>
      <w:r>
        <w:rPr>
          <w:rFonts w:eastAsiaTheme="minorHAnsi" w:cs="Arial"/>
          <w:szCs w:val="20"/>
        </w:rPr>
        <w:t xml:space="preserve">, </w:t>
      </w:r>
      <w:r w:rsidR="00DD1D0C">
        <w:rPr>
          <w:rFonts w:eastAsiaTheme="minorHAnsi" w:cs="Arial"/>
          <w:szCs w:val="20"/>
        </w:rPr>
        <w:t>R</w:t>
      </w:r>
      <w:r>
        <w:rPr>
          <w:rFonts w:eastAsiaTheme="minorHAnsi" w:cs="Arial"/>
          <w:szCs w:val="20"/>
        </w:rPr>
        <w:t>oma</w:t>
      </w:r>
      <w:r w:rsidR="00DD1D0C">
        <w:rPr>
          <w:rFonts w:eastAsiaTheme="minorHAnsi" w:cs="Arial"/>
          <w:szCs w:val="20"/>
        </w:rPr>
        <w:t>, E</w:t>
      </w:r>
      <w:r>
        <w:rPr>
          <w:rFonts w:eastAsiaTheme="minorHAnsi" w:cs="Arial"/>
          <w:szCs w:val="20"/>
        </w:rPr>
        <w:t xml:space="preserve">gyptians, </w:t>
      </w:r>
      <w:r w:rsidR="00C005E0">
        <w:rPr>
          <w:rFonts w:eastAsiaTheme="minorHAnsi" w:cs="Arial"/>
          <w:szCs w:val="20"/>
        </w:rPr>
        <w:t>persons with disabilities</w:t>
      </w:r>
      <w:r>
        <w:rPr>
          <w:rFonts w:eastAsiaTheme="minorHAnsi" w:cs="Arial"/>
          <w:szCs w:val="20"/>
        </w:rPr>
        <w:t xml:space="preserve">, </w:t>
      </w:r>
      <w:r w:rsidR="00DD1D0C">
        <w:rPr>
          <w:rFonts w:eastAsiaTheme="minorHAnsi" w:cs="Arial"/>
          <w:szCs w:val="20"/>
        </w:rPr>
        <w:t>LGBTI</w:t>
      </w:r>
      <w:r>
        <w:rPr>
          <w:rFonts w:eastAsiaTheme="minorHAnsi" w:cs="Arial"/>
          <w:szCs w:val="20"/>
        </w:rPr>
        <w:t>, vulnerable women</w:t>
      </w:r>
      <w:r w:rsidR="00DD1D0C">
        <w:rPr>
          <w:rFonts w:eastAsiaTheme="minorHAnsi" w:cs="Arial"/>
          <w:szCs w:val="20"/>
        </w:rPr>
        <w:t xml:space="preserve"> and youth.</w:t>
      </w:r>
      <w:r w:rsidR="00520F3D">
        <w:rPr>
          <w:rFonts w:eastAsiaTheme="minorHAnsi" w:cs="Arial"/>
          <w:szCs w:val="20"/>
        </w:rPr>
        <w:t xml:space="preserve"> This principle is guiding this project’s interventions in targeting these </w:t>
      </w:r>
      <w:proofErr w:type="gramStart"/>
      <w:r w:rsidR="00520F3D">
        <w:rPr>
          <w:rFonts w:eastAsiaTheme="minorHAnsi" w:cs="Arial"/>
          <w:szCs w:val="20"/>
        </w:rPr>
        <w:t xml:space="preserve">particular </w:t>
      </w:r>
      <w:r w:rsidR="00981721">
        <w:rPr>
          <w:rFonts w:eastAsiaTheme="minorHAnsi" w:cs="Arial"/>
          <w:szCs w:val="20"/>
        </w:rPr>
        <w:t>marginalised</w:t>
      </w:r>
      <w:proofErr w:type="gramEnd"/>
      <w:r w:rsidR="00520F3D">
        <w:rPr>
          <w:rFonts w:eastAsiaTheme="minorHAnsi" w:cs="Arial"/>
          <w:szCs w:val="20"/>
        </w:rPr>
        <w:t xml:space="preserve"> individuals.</w:t>
      </w:r>
    </w:p>
    <w:p w14:paraId="6C96E292" w14:textId="77777777" w:rsidR="00991F7D" w:rsidRPr="00981721" w:rsidRDefault="00991F7D" w:rsidP="00981721">
      <w:pPr>
        <w:pBdr>
          <w:top w:val="nil"/>
          <w:left w:val="nil"/>
          <w:bottom w:val="nil"/>
          <w:right w:val="nil"/>
          <w:between w:val="nil"/>
          <w:bar w:val="nil"/>
        </w:pBdr>
        <w:spacing w:after="120" w:line="276" w:lineRule="auto"/>
        <w:ind w:left="-76"/>
        <w:jc w:val="both"/>
        <w:rPr>
          <w:rFonts w:eastAsiaTheme="minorHAnsi" w:cs="Arial"/>
          <w:szCs w:val="20"/>
        </w:rPr>
      </w:pPr>
    </w:p>
    <w:p w14:paraId="72E24E99" w14:textId="77777777" w:rsidR="000A2D74" w:rsidRPr="000A2D74" w:rsidRDefault="000A2D74" w:rsidP="00EA49D3">
      <w:pPr>
        <w:spacing w:line="276" w:lineRule="auto"/>
        <w:jc w:val="both"/>
        <w:rPr>
          <w:rFonts w:eastAsiaTheme="minorHAnsi" w:cs="Arial"/>
          <w:szCs w:val="20"/>
        </w:rPr>
      </w:pPr>
      <w:r w:rsidRPr="000A2D74">
        <w:rPr>
          <w:rFonts w:eastAsiaTheme="minorHAnsi" w:cs="Arial"/>
          <w:szCs w:val="20"/>
          <w:u w:val="single"/>
        </w:rPr>
        <w:t>Specific strategies</w:t>
      </w:r>
      <w:r w:rsidRPr="000A2D74">
        <w:rPr>
          <w:rFonts w:eastAsiaTheme="minorHAnsi" w:cs="Arial"/>
          <w:szCs w:val="20"/>
        </w:rPr>
        <w:t xml:space="preserve"> and initiatives will encompass the following:</w:t>
      </w:r>
    </w:p>
    <w:p w14:paraId="6EEE31E0" w14:textId="116AA436" w:rsidR="000A2D74" w:rsidRPr="000A2D74" w:rsidRDefault="000A2D74" w:rsidP="00EA49D3">
      <w:pPr>
        <w:pStyle w:val="ListParagraph"/>
        <w:numPr>
          <w:ilvl w:val="0"/>
          <w:numId w:val="29"/>
        </w:numPr>
        <w:spacing w:line="276" w:lineRule="auto"/>
        <w:jc w:val="both"/>
        <w:rPr>
          <w:rFonts w:eastAsiaTheme="minorHAnsi" w:cs="Arial"/>
          <w:szCs w:val="20"/>
        </w:rPr>
      </w:pPr>
      <w:r w:rsidRPr="000A2D74">
        <w:rPr>
          <w:rFonts w:eastAsiaTheme="minorHAnsi" w:cs="Arial"/>
          <w:szCs w:val="20"/>
        </w:rPr>
        <w:t xml:space="preserve">Assisting FLA management department and key service providers. Both government and non-government providers will be assisted in setting up model FLA programs, based on good practices from other new democracies in the region. In collaboration with the </w:t>
      </w:r>
      <w:proofErr w:type="spellStart"/>
      <w:r w:rsidRPr="000A2D74">
        <w:rPr>
          <w:rFonts w:eastAsiaTheme="minorHAnsi" w:cs="Arial"/>
          <w:szCs w:val="20"/>
        </w:rPr>
        <w:t>MoJ</w:t>
      </w:r>
      <w:proofErr w:type="spellEnd"/>
      <w:r w:rsidRPr="000A2D74">
        <w:rPr>
          <w:rFonts w:eastAsiaTheme="minorHAnsi" w:cs="Arial"/>
          <w:szCs w:val="20"/>
        </w:rPr>
        <w:t xml:space="preserve"> </w:t>
      </w:r>
      <w:r w:rsidR="00E660FF">
        <w:rPr>
          <w:rFonts w:eastAsiaTheme="minorHAnsi" w:cs="Arial"/>
          <w:szCs w:val="20"/>
        </w:rPr>
        <w:t>FLA Directory</w:t>
      </w:r>
      <w:r w:rsidRPr="000A2D74">
        <w:rPr>
          <w:rFonts w:eastAsiaTheme="minorHAnsi" w:cs="Arial"/>
          <w:szCs w:val="20"/>
        </w:rPr>
        <w:t xml:space="preserve">, the project will assist with setting up initial and continuous training for the management and personnel of the new, government-run legal aid </w:t>
      </w:r>
      <w:r w:rsidR="009307DE">
        <w:rPr>
          <w:rFonts w:eastAsiaTheme="minorHAnsi" w:cs="Arial"/>
          <w:szCs w:val="20"/>
        </w:rPr>
        <w:t>centres</w:t>
      </w:r>
      <w:r w:rsidR="007E3955">
        <w:rPr>
          <w:rFonts w:eastAsiaTheme="minorHAnsi" w:cs="Arial"/>
          <w:szCs w:val="20"/>
        </w:rPr>
        <w:t xml:space="preserve"> </w:t>
      </w:r>
      <w:r w:rsidRPr="000A2D74">
        <w:rPr>
          <w:rFonts w:eastAsiaTheme="minorHAnsi" w:cs="Arial"/>
          <w:szCs w:val="20"/>
        </w:rPr>
        <w:t xml:space="preserve">as well as non-profit FLA providers and local Bar </w:t>
      </w:r>
      <w:r w:rsidR="00E660FF">
        <w:rPr>
          <w:rFonts w:eastAsiaTheme="minorHAnsi" w:cs="Arial"/>
          <w:szCs w:val="20"/>
        </w:rPr>
        <w:t>A</w:t>
      </w:r>
      <w:r w:rsidRPr="000A2D74">
        <w:rPr>
          <w:rFonts w:eastAsiaTheme="minorHAnsi" w:cs="Arial"/>
          <w:szCs w:val="20"/>
        </w:rPr>
        <w:t>ssociations. UNDP-Albania’s significant experience in programs protecting the rights of marginalized groups will be of added value.</w:t>
      </w:r>
    </w:p>
    <w:p w14:paraId="42FC469A" w14:textId="77777777" w:rsidR="000A2D74" w:rsidRPr="000A2D74" w:rsidRDefault="000A2D74" w:rsidP="00EA49D3">
      <w:pPr>
        <w:pStyle w:val="ListParagraph"/>
        <w:spacing w:line="276" w:lineRule="auto"/>
        <w:jc w:val="both"/>
        <w:rPr>
          <w:rFonts w:eastAsiaTheme="minorHAnsi" w:cs="Arial"/>
          <w:szCs w:val="20"/>
        </w:rPr>
      </w:pPr>
    </w:p>
    <w:p w14:paraId="632D4EE5" w14:textId="6206AB4E" w:rsidR="000A2D74" w:rsidRPr="000A2D74" w:rsidRDefault="00E660FF" w:rsidP="00EA49D3">
      <w:pPr>
        <w:pStyle w:val="ListParagraph"/>
        <w:numPr>
          <w:ilvl w:val="0"/>
          <w:numId w:val="29"/>
        </w:numPr>
        <w:spacing w:line="276" w:lineRule="auto"/>
        <w:jc w:val="both"/>
        <w:rPr>
          <w:rFonts w:eastAsiaTheme="minorHAnsi" w:cs="Arial"/>
          <w:szCs w:val="20"/>
        </w:rPr>
      </w:pPr>
      <w:r>
        <w:rPr>
          <w:rFonts w:eastAsiaTheme="minorHAnsi" w:cs="Arial"/>
          <w:szCs w:val="20"/>
        </w:rPr>
        <w:t>Revitalizing</w:t>
      </w:r>
      <w:r w:rsidR="000A2D74" w:rsidRPr="000A2D74">
        <w:rPr>
          <w:rFonts w:eastAsiaTheme="minorHAnsi" w:cs="Arial"/>
          <w:szCs w:val="20"/>
        </w:rPr>
        <w:t xml:space="preserve"> three pilot FLA </w:t>
      </w:r>
      <w:r w:rsidR="009307DE" w:rsidRPr="000A2D74">
        <w:rPr>
          <w:rFonts w:eastAsiaTheme="minorHAnsi" w:cs="Arial"/>
          <w:szCs w:val="20"/>
        </w:rPr>
        <w:t>centres</w:t>
      </w:r>
      <w:r w:rsidR="000A2D74" w:rsidRPr="000A2D74">
        <w:rPr>
          <w:rFonts w:eastAsiaTheme="minorHAnsi" w:cs="Arial"/>
          <w:szCs w:val="20"/>
        </w:rPr>
        <w:t xml:space="preserve"> and establishing pilot FLA </w:t>
      </w:r>
      <w:r w:rsidR="009307DE">
        <w:rPr>
          <w:rFonts w:eastAsiaTheme="minorHAnsi" w:cs="Arial"/>
          <w:szCs w:val="20"/>
        </w:rPr>
        <w:t>centres</w:t>
      </w:r>
      <w:r w:rsidR="007E3955">
        <w:rPr>
          <w:rFonts w:eastAsiaTheme="minorHAnsi" w:cs="Arial"/>
          <w:szCs w:val="20"/>
        </w:rPr>
        <w:t xml:space="preserve"> </w:t>
      </w:r>
      <w:r w:rsidR="000A2D74" w:rsidRPr="000A2D74">
        <w:rPr>
          <w:rFonts w:eastAsiaTheme="minorHAnsi" w:cs="Arial"/>
          <w:szCs w:val="20"/>
        </w:rPr>
        <w:t xml:space="preserve">in </w:t>
      </w:r>
      <w:r>
        <w:rPr>
          <w:rFonts w:eastAsiaTheme="minorHAnsi" w:cs="Arial"/>
          <w:szCs w:val="20"/>
        </w:rPr>
        <w:t>five</w:t>
      </w:r>
      <w:r w:rsidR="000A2D74" w:rsidRPr="000A2D74">
        <w:rPr>
          <w:rFonts w:eastAsiaTheme="minorHAnsi" w:cs="Arial"/>
          <w:szCs w:val="20"/>
        </w:rPr>
        <w:t xml:space="preserve"> </w:t>
      </w:r>
      <w:r w:rsidR="00DD1D0C">
        <w:rPr>
          <w:rFonts w:eastAsiaTheme="minorHAnsi" w:cs="Arial"/>
          <w:szCs w:val="20"/>
        </w:rPr>
        <w:t>new areas</w:t>
      </w:r>
      <w:r w:rsidR="000A2D74" w:rsidRPr="000A2D74">
        <w:rPr>
          <w:rFonts w:eastAsiaTheme="minorHAnsi" w:cs="Arial"/>
          <w:szCs w:val="20"/>
        </w:rPr>
        <w:t xml:space="preserve">. The three piloted FLA </w:t>
      </w:r>
      <w:r w:rsidR="009307DE" w:rsidRPr="000A2D74">
        <w:rPr>
          <w:rFonts w:eastAsiaTheme="minorHAnsi" w:cs="Arial"/>
          <w:szCs w:val="20"/>
        </w:rPr>
        <w:t>centres</w:t>
      </w:r>
      <w:r w:rsidR="000A2D74" w:rsidRPr="000A2D74">
        <w:rPr>
          <w:rFonts w:eastAsiaTheme="minorHAnsi" w:cs="Arial"/>
          <w:szCs w:val="20"/>
        </w:rPr>
        <w:t xml:space="preserve"> in </w:t>
      </w:r>
      <w:proofErr w:type="spellStart"/>
      <w:r w:rsidR="000A2D74" w:rsidRPr="000A2D74">
        <w:rPr>
          <w:rFonts w:eastAsiaTheme="minorHAnsi" w:cs="Arial"/>
          <w:szCs w:val="20"/>
        </w:rPr>
        <w:t>Fier</w:t>
      </w:r>
      <w:proofErr w:type="spellEnd"/>
      <w:r w:rsidR="000A2D74" w:rsidRPr="000A2D74">
        <w:rPr>
          <w:rFonts w:eastAsiaTheme="minorHAnsi" w:cs="Arial"/>
          <w:szCs w:val="20"/>
        </w:rPr>
        <w:t xml:space="preserve">, Durres, and </w:t>
      </w:r>
      <w:proofErr w:type="spellStart"/>
      <w:r w:rsidR="000A2D74" w:rsidRPr="000A2D74">
        <w:rPr>
          <w:rFonts w:eastAsiaTheme="minorHAnsi" w:cs="Arial"/>
          <w:szCs w:val="20"/>
        </w:rPr>
        <w:t>Lezha</w:t>
      </w:r>
      <w:proofErr w:type="spellEnd"/>
      <w:r w:rsidR="000A2D74" w:rsidRPr="000A2D74">
        <w:rPr>
          <w:rFonts w:eastAsiaTheme="minorHAnsi" w:cs="Arial"/>
          <w:szCs w:val="20"/>
        </w:rPr>
        <w:t xml:space="preserve"> need to be reactivated aiming at providing sustainable good quality FLA services to the most vulnerable populations.</w:t>
      </w:r>
      <w:r w:rsidR="00637EFF">
        <w:rPr>
          <w:rFonts w:eastAsiaTheme="minorHAnsi" w:cs="Arial"/>
          <w:szCs w:val="20"/>
        </w:rPr>
        <w:t xml:space="preserve"> In addition to primary and secondary FLA services, vulnerable individuals will benefit from psycho-social services as well. </w:t>
      </w:r>
      <w:r w:rsidR="000A2D74" w:rsidRPr="000A2D74">
        <w:rPr>
          <w:rFonts w:eastAsiaTheme="minorHAnsi" w:cs="Arial"/>
          <w:szCs w:val="20"/>
        </w:rPr>
        <w:t xml:space="preserve">Learning from the work and results already achieved in these FLA </w:t>
      </w:r>
      <w:r w:rsidR="007E3955" w:rsidRPr="000A2D74">
        <w:rPr>
          <w:rFonts w:eastAsiaTheme="minorHAnsi" w:cs="Arial"/>
          <w:szCs w:val="20"/>
        </w:rPr>
        <w:t>centres</w:t>
      </w:r>
      <w:r w:rsidR="000A2D74" w:rsidRPr="000A2D74">
        <w:rPr>
          <w:rFonts w:eastAsiaTheme="minorHAnsi" w:cs="Arial"/>
          <w:szCs w:val="20"/>
        </w:rPr>
        <w:t xml:space="preserve">, will serve as a solid fundament for scaling up this model. The early operation of these centres, in addition to servicing thousands of FLA clients per year, will provide valuable insights and lessons learned to guide the deployment of the national scheme. </w:t>
      </w:r>
    </w:p>
    <w:p w14:paraId="5C3895EF" w14:textId="77777777" w:rsidR="000A2D74" w:rsidRPr="000A2D74" w:rsidRDefault="000A2D74" w:rsidP="00EA49D3">
      <w:pPr>
        <w:pStyle w:val="ListParagraph"/>
        <w:spacing w:line="276" w:lineRule="auto"/>
        <w:jc w:val="both"/>
        <w:rPr>
          <w:rFonts w:eastAsiaTheme="minorHAnsi" w:cs="Arial"/>
          <w:szCs w:val="20"/>
        </w:rPr>
      </w:pPr>
    </w:p>
    <w:p w14:paraId="01DCDD80" w14:textId="77777777" w:rsidR="000A2D74" w:rsidRPr="000A2D74" w:rsidRDefault="000A2D74" w:rsidP="00EA49D3">
      <w:pPr>
        <w:pStyle w:val="ListParagraph"/>
        <w:numPr>
          <w:ilvl w:val="0"/>
          <w:numId w:val="29"/>
        </w:numPr>
        <w:spacing w:line="276" w:lineRule="auto"/>
        <w:jc w:val="both"/>
        <w:rPr>
          <w:rFonts w:eastAsiaTheme="minorHAnsi" w:cs="Arial"/>
          <w:szCs w:val="20"/>
        </w:rPr>
      </w:pPr>
      <w:r w:rsidRPr="000A2D74">
        <w:rPr>
          <w:rFonts w:eastAsiaTheme="minorHAnsi" w:cs="Arial"/>
          <w:szCs w:val="20"/>
        </w:rPr>
        <w:t>Network of, and the institutional and capacity development of the specialized NGOs supported to ensure their sustainability. The Network will also be a forum for discussions with the Government, District Courts</w:t>
      </w:r>
      <w:r w:rsidR="00E660FF">
        <w:rPr>
          <w:rFonts w:eastAsiaTheme="minorHAnsi" w:cs="Arial"/>
          <w:szCs w:val="20"/>
        </w:rPr>
        <w:t>, National Chamber of Lawyers</w:t>
      </w:r>
      <w:r w:rsidRPr="000A2D74">
        <w:rPr>
          <w:rFonts w:eastAsiaTheme="minorHAnsi" w:cs="Arial"/>
          <w:szCs w:val="20"/>
        </w:rPr>
        <w:t xml:space="preserve"> and </w:t>
      </w:r>
      <w:r w:rsidR="007210C4">
        <w:rPr>
          <w:rFonts w:eastAsiaTheme="minorHAnsi" w:cs="Arial"/>
          <w:szCs w:val="20"/>
        </w:rPr>
        <w:t>LGUs</w:t>
      </w:r>
      <w:r w:rsidRPr="000A2D74">
        <w:rPr>
          <w:rFonts w:eastAsiaTheme="minorHAnsi" w:cs="Arial"/>
          <w:szCs w:val="20"/>
        </w:rPr>
        <w:t xml:space="preserve"> for improving the delivery</w:t>
      </w:r>
      <w:r w:rsidR="00637EFF">
        <w:rPr>
          <w:rFonts w:eastAsiaTheme="minorHAnsi" w:cs="Arial"/>
          <w:szCs w:val="20"/>
        </w:rPr>
        <w:t>,</w:t>
      </w:r>
      <w:r w:rsidRPr="000A2D74">
        <w:rPr>
          <w:rFonts w:eastAsiaTheme="minorHAnsi" w:cs="Arial"/>
          <w:szCs w:val="20"/>
        </w:rPr>
        <w:t xml:space="preserve"> addressing bottlenecks</w:t>
      </w:r>
      <w:r w:rsidR="00637EFF">
        <w:rPr>
          <w:rFonts w:eastAsiaTheme="minorHAnsi" w:cs="Arial"/>
          <w:szCs w:val="20"/>
        </w:rPr>
        <w:t xml:space="preserve"> and keeping the responsible institutions for FLA service provision accountable for the sustainability of these services through adequate state human and financial resources</w:t>
      </w:r>
      <w:r w:rsidRPr="000A2D74">
        <w:rPr>
          <w:rFonts w:eastAsiaTheme="minorHAnsi" w:cs="Arial"/>
          <w:szCs w:val="20"/>
        </w:rPr>
        <w:t xml:space="preserve">.  </w:t>
      </w:r>
    </w:p>
    <w:p w14:paraId="112A2BA7" w14:textId="77777777" w:rsidR="000A2D74" w:rsidRPr="000A2D74" w:rsidRDefault="000A2D74" w:rsidP="00EA49D3">
      <w:pPr>
        <w:pStyle w:val="ListParagraph"/>
        <w:spacing w:line="276" w:lineRule="auto"/>
        <w:jc w:val="both"/>
        <w:rPr>
          <w:rFonts w:eastAsiaTheme="minorHAnsi" w:cs="Arial"/>
          <w:szCs w:val="20"/>
        </w:rPr>
      </w:pPr>
    </w:p>
    <w:p w14:paraId="19D96955" w14:textId="77777777" w:rsidR="000A2D74" w:rsidRPr="000A2D74" w:rsidRDefault="000A2D74" w:rsidP="00EA49D3">
      <w:pPr>
        <w:spacing w:line="276" w:lineRule="auto"/>
        <w:jc w:val="both"/>
        <w:rPr>
          <w:rFonts w:eastAsiaTheme="minorHAnsi" w:cs="Arial"/>
          <w:szCs w:val="20"/>
        </w:rPr>
      </w:pPr>
      <w:r w:rsidRPr="000A2D74">
        <w:rPr>
          <w:rFonts w:eastAsiaTheme="minorHAnsi" w:cs="Arial"/>
          <w:szCs w:val="20"/>
        </w:rPr>
        <w:t>While UNDP, during 2017 has contributed to establishing the foundations of a functional legal aid system in Albania, the added contribution of this three years’ project would be essential to moving to the next stage, the actual testing and the implementation of the new legal aid system.</w:t>
      </w:r>
    </w:p>
    <w:p w14:paraId="6DC617CF" w14:textId="746AD442" w:rsidR="00AE317A" w:rsidRPr="00981721" w:rsidRDefault="00AE317A" w:rsidP="00981721">
      <w:pPr>
        <w:spacing w:before="120"/>
        <w:jc w:val="both"/>
        <w:rPr>
          <w:rFonts w:eastAsiaTheme="minorHAnsi" w:cs="Arial"/>
          <w:szCs w:val="20"/>
          <w:u w:val="single"/>
        </w:rPr>
      </w:pPr>
      <w:r w:rsidRPr="00981721">
        <w:rPr>
          <w:rFonts w:eastAsiaTheme="minorHAnsi" w:cs="Arial"/>
          <w:szCs w:val="20"/>
          <w:u w:val="single"/>
        </w:rPr>
        <w:t>Communications approach</w:t>
      </w:r>
      <w:r w:rsidRPr="00AE317A">
        <w:rPr>
          <w:rFonts w:eastAsiaTheme="minorHAnsi" w:cs="Arial"/>
          <w:szCs w:val="20"/>
          <w:u w:val="single"/>
        </w:rPr>
        <w:t>:</w:t>
      </w:r>
      <w:r w:rsidRPr="00981721">
        <w:rPr>
          <w:rFonts w:eastAsiaTheme="minorHAnsi" w:cs="Arial"/>
          <w:szCs w:val="20"/>
          <w:u w:val="single"/>
        </w:rPr>
        <w:t xml:space="preserve"> </w:t>
      </w:r>
      <w:r w:rsidRPr="00981721">
        <w:rPr>
          <w:rFonts w:eastAsiaTheme="minorHAnsi" w:cs="Arial"/>
          <w:szCs w:val="20"/>
        </w:rPr>
        <w:t xml:space="preserve">Coherent and coordinated communication will be ensured by continuous coordination of all communications plans and advocacy component activities among all </w:t>
      </w:r>
      <w:r>
        <w:rPr>
          <w:rFonts w:eastAsiaTheme="minorHAnsi" w:cs="Arial"/>
          <w:szCs w:val="20"/>
        </w:rPr>
        <w:t>involved actors and partners.</w:t>
      </w:r>
      <w:r w:rsidR="00DE5924">
        <w:rPr>
          <w:rFonts w:eastAsiaTheme="minorHAnsi" w:cs="Arial"/>
          <w:szCs w:val="20"/>
          <w:u w:val="single"/>
        </w:rPr>
        <w:t xml:space="preserve"> </w:t>
      </w:r>
      <w:r w:rsidRPr="00981721">
        <w:rPr>
          <w:rFonts w:eastAsiaTheme="minorHAnsi" w:cs="Arial"/>
          <w:szCs w:val="20"/>
        </w:rPr>
        <w:t>The media are recognized as most important communication channels throughout the country, which is why they will be used as primary channels of communication with targeted groups. However, the Programme will design specific communications tools that will focus on delivering the message in a most effective way to some of the target groups, whenever possible.</w:t>
      </w:r>
      <w:r w:rsidR="006041FA">
        <w:rPr>
          <w:rFonts w:eastAsiaTheme="minorHAnsi" w:cs="Arial"/>
          <w:szCs w:val="20"/>
        </w:rPr>
        <w:t xml:space="preserve"> </w:t>
      </w:r>
      <w:r w:rsidRPr="00981721">
        <w:rPr>
          <w:rFonts w:eastAsiaTheme="minorHAnsi" w:cs="Arial"/>
          <w:szCs w:val="20"/>
        </w:rPr>
        <w:t>Particular attention will be dedicated to supporting partner institutions</w:t>
      </w:r>
      <w:r>
        <w:rPr>
          <w:rFonts w:eastAsiaTheme="minorHAnsi" w:cs="Arial"/>
          <w:szCs w:val="20"/>
        </w:rPr>
        <w:t xml:space="preserve">, </w:t>
      </w:r>
      <w:r w:rsidRPr="00981721">
        <w:rPr>
          <w:rFonts w:eastAsiaTheme="minorHAnsi" w:cs="Arial"/>
          <w:szCs w:val="20"/>
        </w:rPr>
        <w:t xml:space="preserve">organizations </w:t>
      </w:r>
      <w:r>
        <w:rPr>
          <w:rFonts w:eastAsiaTheme="minorHAnsi" w:cs="Arial"/>
          <w:szCs w:val="20"/>
        </w:rPr>
        <w:t xml:space="preserve">and involved CSOs </w:t>
      </w:r>
      <w:r w:rsidRPr="00981721">
        <w:rPr>
          <w:rFonts w:eastAsiaTheme="minorHAnsi" w:cs="Arial"/>
          <w:szCs w:val="20"/>
        </w:rPr>
        <w:t xml:space="preserve">in improving their media outreach by ensuring continuous guidance in production and dissemination of all communication products. </w:t>
      </w:r>
    </w:p>
    <w:p w14:paraId="638C5B88" w14:textId="77777777" w:rsidR="00AE317A" w:rsidRPr="00981721" w:rsidRDefault="00AE317A" w:rsidP="00AE317A">
      <w:pPr>
        <w:widowControl w:val="0"/>
        <w:spacing w:before="120" w:after="120"/>
        <w:jc w:val="both"/>
        <w:rPr>
          <w:rFonts w:eastAsiaTheme="minorHAnsi" w:cs="Arial"/>
          <w:szCs w:val="20"/>
        </w:rPr>
      </w:pPr>
      <w:r w:rsidRPr="00981721">
        <w:rPr>
          <w:rFonts w:eastAsiaTheme="minorHAnsi" w:cs="Arial"/>
          <w:szCs w:val="20"/>
        </w:rPr>
        <w:t xml:space="preserve">The choice of an appropriate communication channel (or a combination of several channels) will depend on the profile of targeted audience and their preferred communication channels and tools. </w:t>
      </w:r>
    </w:p>
    <w:p w14:paraId="7774B1ED" w14:textId="77777777" w:rsidR="00AE317A" w:rsidRDefault="00AE317A" w:rsidP="00EA49D3">
      <w:pPr>
        <w:spacing w:line="276" w:lineRule="auto"/>
        <w:ind w:right="64"/>
        <w:jc w:val="both"/>
        <w:rPr>
          <w:rFonts w:eastAsiaTheme="minorHAnsi" w:cs="Arial"/>
          <w:szCs w:val="20"/>
          <w:u w:val="single"/>
        </w:rPr>
      </w:pPr>
    </w:p>
    <w:p w14:paraId="62C2AC9A" w14:textId="5A367D60" w:rsidR="000A2D74" w:rsidRPr="007210C4" w:rsidRDefault="000A2D74" w:rsidP="00EA49D3">
      <w:pPr>
        <w:spacing w:line="276" w:lineRule="auto"/>
        <w:ind w:right="64"/>
        <w:jc w:val="both"/>
        <w:rPr>
          <w:rFonts w:eastAsiaTheme="minorHAnsi" w:cs="Arial"/>
          <w:szCs w:val="20"/>
        </w:rPr>
      </w:pPr>
      <w:r w:rsidRPr="007210C4">
        <w:rPr>
          <w:rFonts w:eastAsiaTheme="minorHAnsi" w:cs="Arial"/>
          <w:szCs w:val="20"/>
          <w:u w:val="single"/>
        </w:rPr>
        <w:t>Comparative Strengths:</w:t>
      </w:r>
      <w:r w:rsidRPr="000A2D74">
        <w:rPr>
          <w:rFonts w:eastAsiaTheme="minorHAnsi" w:cs="Arial"/>
          <w:szCs w:val="20"/>
        </w:rPr>
        <w:t xml:space="preserve"> The project builds on UNDP’s Comparative Strengths that include: </w:t>
      </w:r>
      <w:proofErr w:type="spellStart"/>
      <w:r w:rsidRPr="000A2D74">
        <w:rPr>
          <w:rFonts w:eastAsiaTheme="minorHAnsi" w:cs="Arial"/>
          <w:szCs w:val="20"/>
        </w:rPr>
        <w:t>i</w:t>
      </w:r>
      <w:proofErr w:type="spellEnd"/>
      <w:r w:rsidRPr="000A2D74">
        <w:rPr>
          <w:rFonts w:eastAsiaTheme="minorHAnsi" w:cs="Arial"/>
          <w:szCs w:val="20"/>
        </w:rPr>
        <w:t xml:space="preserve">) an ability to facilitate a political dialogue with a broad range of rule of law stakeholders; ii) an ability to focus on </w:t>
      </w:r>
      <w:r w:rsidRPr="000A2D74">
        <w:rPr>
          <w:rFonts w:eastAsiaTheme="minorHAnsi" w:cs="Arial"/>
          <w:szCs w:val="20"/>
        </w:rPr>
        <w:lastRenderedPageBreak/>
        <w:t xml:space="preserve">specific issues in the justice sector and generate knowledge products; iii) an ability to champion Human Rights-Based Approach (HRBA) legislation and initiatives; iv) a history of leadership and perceived legitimacy on issues concerning the most vulnerable groups and marginalized communities; and v) the possibility of liaising between ongoing projects and establishing cooperative activities with the </w:t>
      </w:r>
      <w:proofErr w:type="spellStart"/>
      <w:r w:rsidRPr="000A2D74">
        <w:rPr>
          <w:rFonts w:eastAsiaTheme="minorHAnsi" w:cs="Arial"/>
          <w:szCs w:val="20"/>
        </w:rPr>
        <w:t>MoJ</w:t>
      </w:r>
      <w:proofErr w:type="spellEnd"/>
      <w:r w:rsidRPr="000A2D74">
        <w:rPr>
          <w:rFonts w:eastAsiaTheme="minorHAnsi" w:cs="Arial"/>
          <w:szCs w:val="20"/>
        </w:rPr>
        <w:t xml:space="preserve"> and the other relevant stakeholders. </w:t>
      </w:r>
      <w:proofErr w:type="gramStart"/>
      <w:r w:rsidRPr="000A2D74">
        <w:rPr>
          <w:rFonts w:eastAsiaTheme="minorHAnsi" w:cs="Arial"/>
          <w:szCs w:val="20"/>
        </w:rPr>
        <w:t>All of</w:t>
      </w:r>
      <w:proofErr w:type="gramEnd"/>
      <w:r w:rsidRPr="000A2D74">
        <w:rPr>
          <w:rFonts w:eastAsiaTheme="minorHAnsi" w:cs="Arial"/>
          <w:szCs w:val="20"/>
        </w:rPr>
        <w:t xml:space="preserve"> the above allow UNDP first to focus on top-down work with the judiciary, Bar Association, the Government, and local level authorities, which are generally the most accessible legal service providers for marginalized groups in rural areas. The present project also allows UNDP to focus on bottom-up processes and outcomes that will directly involve and benefit citizens. These will include working with civil society organizations, women’s activists and community-based women’s watch groups, promoting public participation in justice processes, and establishing legal aid and outreach initiatives, and developing alternative justice delivery mechanisms and legal services.</w:t>
      </w:r>
    </w:p>
    <w:p w14:paraId="6164898D" w14:textId="77777777" w:rsidR="003648F5" w:rsidRPr="00981721"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981721">
        <w:rPr>
          <w:sz w:val="24"/>
          <w:szCs w:val="24"/>
          <w:lang w:val="en-US"/>
        </w:rPr>
        <w:t>Data base for analysis and design</w:t>
      </w:r>
    </w:p>
    <w:p w14:paraId="68FDDEDB" w14:textId="0ABD1E02" w:rsidR="003648F5" w:rsidRPr="007F4B76" w:rsidRDefault="003648F5" w:rsidP="005A06A5">
      <w:pPr>
        <w:pStyle w:val="BodyText"/>
        <w:tabs>
          <w:tab w:val="left" w:pos="11"/>
          <w:tab w:val="left" w:pos="540"/>
        </w:tabs>
        <w:jc w:val="both"/>
        <w:rPr>
          <w:rFonts w:ascii="Arial" w:hAnsi="Arial" w:cs="Arial"/>
          <w:sz w:val="20"/>
          <w:szCs w:val="20"/>
          <w:lang w:val="en-US"/>
        </w:rPr>
      </w:pPr>
      <w:r w:rsidRPr="007F4B76">
        <w:rPr>
          <w:rFonts w:ascii="Arial" w:hAnsi="Arial" w:cs="Arial"/>
          <w:sz w:val="20"/>
          <w:szCs w:val="20"/>
          <w:lang w:val="en-US"/>
        </w:rPr>
        <w:t>(see annex no. 4</w:t>
      </w:r>
      <w:r w:rsidR="00DE5924">
        <w:rPr>
          <w:rFonts w:ascii="Arial" w:hAnsi="Arial" w:cs="Arial"/>
          <w:sz w:val="20"/>
          <w:szCs w:val="20"/>
          <w:lang w:val="en-US"/>
        </w:rPr>
        <w:t xml:space="preserve"> – list of references</w:t>
      </w:r>
      <w:r w:rsidRPr="007F4B76">
        <w:rPr>
          <w:rFonts w:ascii="Arial" w:hAnsi="Arial" w:cs="Arial"/>
          <w:sz w:val="20"/>
          <w:szCs w:val="20"/>
          <w:lang w:val="en-US"/>
        </w:rPr>
        <w:t>)</w:t>
      </w:r>
    </w:p>
    <w:p w14:paraId="42D82A80" w14:textId="42A86E7D" w:rsidR="003648F5" w:rsidRPr="00981721" w:rsidRDefault="003648F5" w:rsidP="005A06A5">
      <w:pPr>
        <w:pStyle w:val="Heading1"/>
        <w:numPr>
          <w:ilvl w:val="0"/>
          <w:numId w:val="19"/>
        </w:numPr>
        <w:tabs>
          <w:tab w:val="left" w:pos="11"/>
        </w:tabs>
        <w:rPr>
          <w:lang w:val="en-US"/>
        </w:rPr>
      </w:pPr>
      <w:bookmarkStart w:id="8" w:name="_Hlk15028633"/>
      <w:r w:rsidRPr="00981721">
        <w:rPr>
          <w:lang w:val="en-US"/>
        </w:rPr>
        <w:t>Intervention logic</w:t>
      </w:r>
      <w:r w:rsidR="00637EFF" w:rsidRPr="00981721">
        <w:rPr>
          <w:lang w:val="en-US"/>
        </w:rPr>
        <w:t xml:space="preserve"> </w:t>
      </w:r>
    </w:p>
    <w:p w14:paraId="3FD863C7" w14:textId="77777777" w:rsidR="00FB0622" w:rsidRPr="00577833" w:rsidRDefault="00FB0622" w:rsidP="00FB0622">
      <w:pPr>
        <w:jc w:val="both"/>
        <w:rPr>
          <w:rFonts w:cs="Arial"/>
          <w:szCs w:val="20"/>
        </w:rPr>
      </w:pPr>
    </w:p>
    <w:p w14:paraId="6B78AD9F" w14:textId="77777777" w:rsidR="00FB0622" w:rsidRPr="00577833" w:rsidRDefault="00FB0622" w:rsidP="00FB0622">
      <w:pPr>
        <w:jc w:val="both"/>
        <w:rPr>
          <w:rFonts w:cs="Arial"/>
          <w:szCs w:val="20"/>
        </w:rPr>
      </w:pPr>
      <w:r w:rsidRPr="00577833">
        <w:rPr>
          <w:rFonts w:cs="Arial"/>
          <w:szCs w:val="20"/>
        </w:rPr>
        <w:t xml:space="preserve">Access to justice in Albania is challenged by a barely functional FLA system in terms of services and budgets, lack of legal literacy and awareness of citizens on FLA system and low public trust in in the justice system. </w:t>
      </w:r>
    </w:p>
    <w:p w14:paraId="0FA98EEC" w14:textId="77777777" w:rsidR="00FB0622" w:rsidRPr="00577833" w:rsidRDefault="00FB0622" w:rsidP="00FB0622">
      <w:pPr>
        <w:jc w:val="both"/>
        <w:rPr>
          <w:rFonts w:cs="Arial"/>
          <w:szCs w:val="20"/>
        </w:rPr>
      </w:pPr>
    </w:p>
    <w:p w14:paraId="76DCA569" w14:textId="77777777" w:rsidR="00FB0622" w:rsidRPr="00577833" w:rsidRDefault="00FB0622" w:rsidP="00FB0622">
      <w:pPr>
        <w:jc w:val="both"/>
        <w:rPr>
          <w:rFonts w:cs="Arial"/>
          <w:szCs w:val="20"/>
        </w:rPr>
      </w:pPr>
      <w:r w:rsidRPr="00577833">
        <w:rPr>
          <w:rFonts w:cs="Arial"/>
          <w:szCs w:val="20"/>
        </w:rPr>
        <w:t xml:space="preserve">The theory of change of the proposed intervention is that if the government institutions </w:t>
      </w:r>
      <w:r>
        <w:rPr>
          <w:rFonts w:cs="Arial"/>
          <w:szCs w:val="20"/>
        </w:rPr>
        <w:t xml:space="preserve">are supported to </w:t>
      </w:r>
      <w:r w:rsidRPr="00577833">
        <w:rPr>
          <w:rFonts w:cs="Arial"/>
          <w:szCs w:val="20"/>
        </w:rPr>
        <w:t>(</w:t>
      </w:r>
      <w:proofErr w:type="spellStart"/>
      <w:r w:rsidRPr="00577833">
        <w:rPr>
          <w:rFonts w:cs="Arial"/>
          <w:szCs w:val="20"/>
        </w:rPr>
        <w:t>i</w:t>
      </w:r>
      <w:proofErr w:type="spellEnd"/>
      <w:r w:rsidRPr="00577833">
        <w:rPr>
          <w:rFonts w:cs="Arial"/>
          <w:szCs w:val="20"/>
        </w:rPr>
        <w:t>) set up the adequate legal and institutional framework for FLA system, (2) build capacities of service providers to implement the FLA legislation and network among them to hold the government accountable</w:t>
      </w:r>
      <w:r>
        <w:rPr>
          <w:rFonts w:cs="Arial"/>
          <w:szCs w:val="20"/>
        </w:rPr>
        <w:t xml:space="preserve">, </w:t>
      </w:r>
      <w:r w:rsidRPr="00577833">
        <w:rPr>
          <w:rFonts w:cs="Arial"/>
          <w:szCs w:val="20"/>
        </w:rPr>
        <w:t xml:space="preserve">(3) establish the quality assurance and oversight mechanisms for provided services and (4) raise legal awareness of citizens on the availability and accessibility of FLA services, then (5) an overall enabling environment and functional system is created to implement FLA law and facilitate unhindered access to  FLA services for citizens especially women and vulnerable groups. </w:t>
      </w:r>
    </w:p>
    <w:p w14:paraId="09C29766" w14:textId="77777777" w:rsidR="00FB0622" w:rsidRPr="00577833" w:rsidRDefault="00FB0622" w:rsidP="00FB0622">
      <w:pPr>
        <w:pStyle w:val="Heading2"/>
        <w:keepLines w:val="0"/>
        <w:numPr>
          <w:ilvl w:val="1"/>
          <w:numId w:val="19"/>
        </w:numPr>
        <w:tabs>
          <w:tab w:val="left" w:pos="540"/>
        </w:tabs>
        <w:spacing w:before="240" w:after="60"/>
        <w:ind w:left="0" w:firstLine="0"/>
        <w:jc w:val="both"/>
        <w:rPr>
          <w:rFonts w:cs="Arial"/>
          <w:sz w:val="20"/>
          <w:szCs w:val="20"/>
        </w:rPr>
      </w:pPr>
      <w:r w:rsidRPr="00577833">
        <w:rPr>
          <w:rFonts w:cs="Arial"/>
          <w:sz w:val="20"/>
          <w:szCs w:val="20"/>
        </w:rPr>
        <w:t>Impact and Outcomes</w:t>
      </w:r>
    </w:p>
    <w:p w14:paraId="0936C70D" w14:textId="3CBE0224" w:rsidR="00FB0622" w:rsidRPr="00577833" w:rsidRDefault="00FB0622" w:rsidP="00FB0622">
      <w:pPr>
        <w:rPr>
          <w:rFonts w:cs="Arial"/>
          <w:i/>
          <w:szCs w:val="20"/>
        </w:rPr>
      </w:pPr>
      <w:bookmarkStart w:id="9" w:name="_Hlk22813738"/>
      <w:r w:rsidRPr="00577833">
        <w:rPr>
          <w:rFonts w:cs="Arial"/>
          <w:szCs w:val="20"/>
        </w:rPr>
        <w:t xml:space="preserve">The </w:t>
      </w:r>
      <w:r w:rsidRPr="00CD3E4F">
        <w:rPr>
          <w:rFonts w:cs="Arial"/>
          <w:b/>
          <w:szCs w:val="20"/>
        </w:rPr>
        <w:t>overall goal</w:t>
      </w:r>
      <w:r w:rsidRPr="00577833">
        <w:rPr>
          <w:rFonts w:cs="Arial"/>
          <w:szCs w:val="20"/>
        </w:rPr>
        <w:t xml:space="preserve"> of the Project is to support and ensure that </w:t>
      </w:r>
      <w:r w:rsidRPr="00577833">
        <w:rPr>
          <w:rFonts w:cs="Arial"/>
          <w:i/>
          <w:szCs w:val="20"/>
        </w:rPr>
        <w:t>a solid foundation for new Albanian free legal aid system is established.</w:t>
      </w:r>
    </w:p>
    <w:bookmarkEnd w:id="9"/>
    <w:p w14:paraId="157EEA88" w14:textId="77777777" w:rsidR="00FB0622" w:rsidRPr="00577833" w:rsidRDefault="00FB0622" w:rsidP="00FB0622">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lang w:val="en-US"/>
        </w:rPr>
      </w:pPr>
    </w:p>
    <w:p w14:paraId="40F82EB6" w14:textId="7CBC4C9A" w:rsidR="00FB0622" w:rsidRPr="00577833" w:rsidRDefault="00FB0622" w:rsidP="00FB0622">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en-US"/>
        </w:rPr>
      </w:pPr>
      <w:bookmarkStart w:id="10" w:name="_Hlk15027426"/>
      <w:r w:rsidRPr="00577833">
        <w:rPr>
          <w:rFonts w:ascii="Arial" w:hAnsi="Arial" w:cs="Arial"/>
          <w:lang w:val="en-US"/>
        </w:rPr>
        <w:t xml:space="preserve">To contribute to the achievement of the above </w:t>
      </w:r>
      <w:r w:rsidR="00497E30">
        <w:rPr>
          <w:rFonts w:ascii="Arial" w:hAnsi="Arial" w:cs="Arial"/>
          <w:lang w:val="en-US"/>
        </w:rPr>
        <w:t xml:space="preserve">overall </w:t>
      </w:r>
      <w:r w:rsidRPr="00577833">
        <w:rPr>
          <w:rFonts w:ascii="Arial" w:hAnsi="Arial" w:cs="Arial"/>
          <w:lang w:val="en-US"/>
        </w:rPr>
        <w:t>goal, the project will work towards achieving the following outcomes:</w:t>
      </w:r>
    </w:p>
    <w:p w14:paraId="7998E78C" w14:textId="3F339A99" w:rsidR="00FB0622" w:rsidRPr="00981721" w:rsidRDefault="00FB0622" w:rsidP="00FB0622">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70" w:hanging="1170"/>
        <w:jc w:val="both"/>
        <w:rPr>
          <w:rFonts w:ascii="Arial" w:hAnsi="Arial" w:cs="Arial"/>
          <w:lang w:val="en-US"/>
        </w:rPr>
      </w:pPr>
      <w:r w:rsidRPr="00577833">
        <w:rPr>
          <w:rFonts w:ascii="Arial" w:hAnsi="Arial" w:cs="Arial"/>
          <w:b/>
          <w:lang w:val="en-US"/>
        </w:rPr>
        <w:t>Outcome 1:</w:t>
      </w:r>
      <w:bookmarkStart w:id="11" w:name="_Hlk22813553"/>
      <w:r w:rsidRPr="00577833">
        <w:rPr>
          <w:rFonts w:ascii="Arial" w:hAnsi="Arial" w:cs="Arial"/>
          <w:lang w:val="en-US"/>
        </w:rPr>
        <w:t xml:space="preserve"> Legal aid management institutions and service providers have the capacity to implement the FLA legislation</w:t>
      </w:r>
      <w:r w:rsidR="00577DD8" w:rsidRPr="00577DD8">
        <w:rPr>
          <w:rFonts w:ascii="Arial" w:hAnsi="Arial" w:cs="Arial"/>
          <w:lang w:val="en-US"/>
        </w:rPr>
        <w:t xml:space="preserve"> </w:t>
      </w:r>
      <w:bookmarkEnd w:id="11"/>
    </w:p>
    <w:p w14:paraId="351F72B2" w14:textId="0E73D686" w:rsidR="00FB0622" w:rsidRPr="00981721" w:rsidRDefault="00FB0622" w:rsidP="00981721">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70" w:hanging="1170"/>
        <w:jc w:val="both"/>
        <w:rPr>
          <w:rFonts w:ascii="Arial" w:hAnsi="Arial" w:cs="Arial"/>
          <w:lang w:val="en-GB"/>
        </w:rPr>
      </w:pPr>
      <w:r w:rsidRPr="00577833">
        <w:rPr>
          <w:rFonts w:ascii="Arial" w:hAnsi="Arial" w:cs="Arial"/>
          <w:b/>
          <w:lang w:val="en-US"/>
        </w:rPr>
        <w:t>Outcome 2:</w:t>
      </w:r>
      <w:r w:rsidRPr="00577833">
        <w:rPr>
          <w:rFonts w:ascii="Arial" w:hAnsi="Arial" w:cs="Arial"/>
          <w:lang w:val="en-US"/>
        </w:rPr>
        <w:t xml:space="preserve"> </w:t>
      </w:r>
      <w:bookmarkStart w:id="12" w:name="_Hlk22813566"/>
      <w:r w:rsidRPr="00577833">
        <w:rPr>
          <w:rFonts w:ascii="Arial" w:hAnsi="Arial" w:cs="Arial"/>
          <w:lang w:val="en-US"/>
        </w:rPr>
        <w:t xml:space="preserve">FLA Department in </w:t>
      </w:r>
      <w:proofErr w:type="spellStart"/>
      <w:r w:rsidRPr="00577833">
        <w:rPr>
          <w:rFonts w:ascii="Arial" w:hAnsi="Arial" w:cs="Arial"/>
          <w:lang w:val="en-US"/>
        </w:rPr>
        <w:t>MoJ</w:t>
      </w:r>
      <w:proofErr w:type="spellEnd"/>
      <w:r w:rsidRPr="00577833">
        <w:rPr>
          <w:rFonts w:ascii="Arial" w:hAnsi="Arial" w:cs="Arial"/>
          <w:lang w:val="en-US"/>
        </w:rPr>
        <w:t xml:space="preserve"> with core capacities for setting up and piloting a FLA quality monitoring schem</w:t>
      </w:r>
      <w:r>
        <w:rPr>
          <w:rFonts w:ascii="Arial" w:hAnsi="Arial" w:cs="Arial"/>
          <w:lang w:val="en-US"/>
        </w:rPr>
        <w:t>e</w:t>
      </w:r>
      <w:bookmarkEnd w:id="12"/>
    </w:p>
    <w:p w14:paraId="127FF84C" w14:textId="246A0DF6" w:rsidR="00FB0622" w:rsidRDefault="00FB0622" w:rsidP="00FB0622">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en-US"/>
        </w:rPr>
      </w:pPr>
      <w:r w:rsidRPr="00577833">
        <w:rPr>
          <w:rFonts w:ascii="Arial" w:hAnsi="Arial" w:cs="Arial"/>
          <w:b/>
          <w:lang w:val="en-US"/>
        </w:rPr>
        <w:t xml:space="preserve">Outcome 3: </w:t>
      </w:r>
      <w:bookmarkStart w:id="13" w:name="_Hlk22813577"/>
      <w:r w:rsidRPr="00577833">
        <w:rPr>
          <w:rFonts w:ascii="Arial" w:hAnsi="Arial" w:cs="Arial"/>
          <w:lang w:val="en-US"/>
        </w:rPr>
        <w:t xml:space="preserve">Network established, and NGOs successfully capacitated to deliver services in 8 </w:t>
      </w:r>
      <w:r>
        <w:rPr>
          <w:rFonts w:ascii="Arial" w:hAnsi="Arial" w:cs="Arial"/>
          <w:lang w:val="en-US"/>
        </w:rPr>
        <w:t>selected areas</w:t>
      </w:r>
      <w:bookmarkEnd w:id="13"/>
    </w:p>
    <w:p w14:paraId="13A65862" w14:textId="0F4B2020" w:rsidR="00556647" w:rsidRPr="00577833" w:rsidRDefault="00556647" w:rsidP="00FB0622">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en-GB"/>
        </w:rPr>
      </w:pPr>
      <w:bookmarkStart w:id="14" w:name="_Hlk22813641"/>
      <w:r w:rsidRPr="00C23FF1">
        <w:rPr>
          <w:rFonts w:ascii="Arial" w:hAnsi="Arial" w:cs="Arial"/>
          <w:b/>
          <w:lang w:val="en-US"/>
        </w:rPr>
        <w:t>Outcome 4:</w:t>
      </w:r>
      <w:r>
        <w:rPr>
          <w:rFonts w:ascii="Arial" w:hAnsi="Arial" w:cs="Arial"/>
          <w:lang w:val="en-US"/>
        </w:rPr>
        <w:t xml:space="preserve"> </w:t>
      </w:r>
      <w:r w:rsidRPr="00577833">
        <w:rPr>
          <w:rFonts w:ascii="Arial" w:hAnsi="Arial" w:cs="Arial"/>
          <w:lang w:val="en-US"/>
        </w:rPr>
        <w:t xml:space="preserve">Legal aid management institutions and service providers </w:t>
      </w:r>
      <w:r>
        <w:rPr>
          <w:rFonts w:ascii="Arial" w:hAnsi="Arial" w:cs="Arial"/>
          <w:lang w:val="en-US"/>
        </w:rPr>
        <w:t xml:space="preserve">have the capacity to respond according to international standards to gender-based discrimination and needs of their clients. </w:t>
      </w:r>
    </w:p>
    <w:bookmarkEnd w:id="14"/>
    <w:p w14:paraId="52654916" w14:textId="77777777" w:rsidR="00FB0622" w:rsidRPr="00577833" w:rsidRDefault="00FB0622" w:rsidP="00FB0622">
      <w:pPr>
        <w:pStyle w:val="BodyText1"/>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en-US"/>
        </w:rPr>
      </w:pPr>
      <w:r w:rsidRPr="00577833">
        <w:rPr>
          <w:rFonts w:ascii="Arial" w:hAnsi="Arial" w:cs="Arial"/>
          <w:lang w:val="en-US"/>
        </w:rPr>
        <w:t xml:space="preserve">The </w:t>
      </w:r>
      <w:r>
        <w:rPr>
          <w:rFonts w:ascii="Arial" w:hAnsi="Arial" w:cs="Arial"/>
          <w:lang w:val="en-US"/>
        </w:rPr>
        <w:t xml:space="preserve">above </w:t>
      </w:r>
      <w:r w:rsidRPr="00577833">
        <w:rPr>
          <w:rFonts w:ascii="Arial" w:hAnsi="Arial" w:cs="Arial"/>
          <w:lang w:val="en-US"/>
        </w:rPr>
        <w:t xml:space="preserve">outcomes target the three key pillars for FLA implementation, institutional and legal support to implement FLA by central and local officials and service providers, awareness raising of citizens on FLA law </w:t>
      </w:r>
      <w:r>
        <w:rPr>
          <w:rFonts w:ascii="Arial" w:hAnsi="Arial" w:cs="Arial"/>
          <w:lang w:val="en-US"/>
        </w:rPr>
        <w:t>and services</w:t>
      </w:r>
      <w:r w:rsidRPr="00577833">
        <w:rPr>
          <w:rFonts w:ascii="Arial" w:hAnsi="Arial" w:cs="Arial"/>
          <w:lang w:val="en-US"/>
        </w:rPr>
        <w:t xml:space="preserve"> and networking of FLA service providers to ensure sustainability of FLA services.</w:t>
      </w:r>
    </w:p>
    <w:bookmarkEnd w:id="10"/>
    <w:p w14:paraId="12B1A3CB" w14:textId="77777777" w:rsidR="00FB0622" w:rsidRPr="00577833" w:rsidRDefault="00FB0622" w:rsidP="00FB0622">
      <w:pPr>
        <w:pStyle w:val="Heading2"/>
        <w:keepLines w:val="0"/>
        <w:numPr>
          <w:ilvl w:val="1"/>
          <w:numId w:val="19"/>
        </w:numPr>
        <w:tabs>
          <w:tab w:val="left" w:pos="540"/>
        </w:tabs>
        <w:spacing w:before="240" w:after="60"/>
        <w:ind w:left="0" w:firstLine="0"/>
        <w:jc w:val="both"/>
        <w:rPr>
          <w:rFonts w:cs="Arial"/>
          <w:sz w:val="20"/>
          <w:szCs w:val="20"/>
        </w:rPr>
      </w:pPr>
      <w:r w:rsidRPr="00577833">
        <w:rPr>
          <w:rFonts w:cs="Arial"/>
          <w:sz w:val="20"/>
          <w:szCs w:val="20"/>
        </w:rPr>
        <w:t>Outputs</w:t>
      </w:r>
    </w:p>
    <w:p w14:paraId="43E54B35" w14:textId="77777777" w:rsidR="00FB0622" w:rsidRPr="00577833" w:rsidRDefault="00FB0622" w:rsidP="00FB0622">
      <w:pPr>
        <w:pStyle w:val="BodyText1"/>
        <w:jc w:val="both"/>
        <w:rPr>
          <w:rFonts w:ascii="Arial" w:hAnsi="Arial" w:cs="Arial"/>
          <w:lang w:val="en-GB"/>
        </w:rPr>
      </w:pPr>
      <w:r w:rsidRPr="00577833">
        <w:rPr>
          <w:rFonts w:ascii="Arial" w:hAnsi="Arial" w:cs="Arial"/>
          <w:lang w:val="en-US"/>
        </w:rPr>
        <w:t>The expected outputs the project will achieve are:</w:t>
      </w:r>
    </w:p>
    <w:p w14:paraId="4E830D64" w14:textId="77777777" w:rsidR="00FB0622" w:rsidRPr="00577833" w:rsidRDefault="00FB0622" w:rsidP="00FB0622">
      <w:pPr>
        <w:pStyle w:val="Heading2A"/>
        <w:tabs>
          <w:tab w:val="left" w:pos="540"/>
        </w:tabs>
        <w:spacing w:before="0" w:after="0" w:line="240" w:lineRule="auto"/>
        <w:jc w:val="both"/>
        <w:rPr>
          <w:rFonts w:cs="Arial"/>
          <w:sz w:val="20"/>
          <w:lang w:val="en-US"/>
        </w:rPr>
      </w:pPr>
      <w:r w:rsidRPr="00577833">
        <w:rPr>
          <w:rFonts w:cs="Arial"/>
          <w:sz w:val="20"/>
          <w:lang w:val="en-US"/>
        </w:rPr>
        <w:lastRenderedPageBreak/>
        <w:t>Expected Outputs under Outcome 1</w:t>
      </w:r>
    </w:p>
    <w:p w14:paraId="14A586B4" w14:textId="77777777" w:rsidR="00FB0622" w:rsidRPr="00577833" w:rsidRDefault="00FB0622" w:rsidP="00FB0622">
      <w:pPr>
        <w:rPr>
          <w:rFonts w:cs="Arial"/>
          <w:szCs w:val="20"/>
        </w:rPr>
      </w:pPr>
    </w:p>
    <w:p w14:paraId="2D2D64E9" w14:textId="028F8152" w:rsidR="00FB0622" w:rsidRPr="00577833" w:rsidRDefault="00FB0622" w:rsidP="00FB0622">
      <w:pPr>
        <w:ind w:left="1080" w:hanging="1080"/>
        <w:rPr>
          <w:rFonts w:cs="Arial"/>
          <w:szCs w:val="20"/>
        </w:rPr>
      </w:pPr>
      <w:r w:rsidRPr="00577833">
        <w:rPr>
          <w:rFonts w:cs="Arial"/>
          <w:b/>
          <w:szCs w:val="20"/>
        </w:rPr>
        <w:t>Output 1.1:</w:t>
      </w:r>
      <w:r w:rsidRPr="00577833">
        <w:rPr>
          <w:rFonts w:cs="Arial"/>
          <w:szCs w:val="20"/>
        </w:rPr>
        <w:t xml:space="preserve"> </w:t>
      </w:r>
      <w:r w:rsidRPr="00577833">
        <w:rPr>
          <w:rFonts w:eastAsia="Helvetica" w:cs="Arial"/>
          <w:szCs w:val="20"/>
          <w:lang w:eastAsia="en-CA"/>
        </w:rPr>
        <w:t xml:space="preserve">Assistance to FLA Department in </w:t>
      </w:r>
      <w:proofErr w:type="spellStart"/>
      <w:r w:rsidRPr="00577833">
        <w:rPr>
          <w:rFonts w:eastAsia="Helvetica" w:cs="Arial"/>
          <w:szCs w:val="20"/>
          <w:lang w:eastAsia="en-CA"/>
        </w:rPr>
        <w:t>MoJ</w:t>
      </w:r>
      <w:proofErr w:type="spellEnd"/>
      <w:r w:rsidR="00016E60">
        <w:rPr>
          <w:rFonts w:eastAsia="Helvetica" w:cs="Arial"/>
          <w:szCs w:val="20"/>
          <w:lang w:eastAsia="en-CA"/>
        </w:rPr>
        <w:t xml:space="preserve"> (25 staff)</w:t>
      </w:r>
      <w:r w:rsidRPr="00577833">
        <w:rPr>
          <w:rFonts w:eastAsia="Helvetica" w:cs="Arial"/>
          <w:szCs w:val="20"/>
          <w:lang w:eastAsia="en-CA"/>
        </w:rPr>
        <w:t xml:space="preserve"> for setting up and piloting a FLA quality monitoring scheme</w:t>
      </w:r>
    </w:p>
    <w:p w14:paraId="4184F6FE" w14:textId="77777777" w:rsidR="00FB0622" w:rsidRPr="00577833" w:rsidRDefault="00FB0622" w:rsidP="00FB0622">
      <w:pPr>
        <w:pStyle w:val="BodyText1"/>
        <w:spacing w:after="0"/>
        <w:ind w:left="1080" w:hanging="1080"/>
        <w:jc w:val="both"/>
        <w:rPr>
          <w:rFonts w:ascii="Arial" w:hAnsi="Arial" w:cs="Arial"/>
          <w:lang w:val="en-US"/>
        </w:rPr>
      </w:pPr>
    </w:p>
    <w:p w14:paraId="4D4274BF" w14:textId="0985AE77" w:rsidR="00577DD8" w:rsidRPr="00892B79" w:rsidRDefault="00FB0622" w:rsidP="00577DD8">
      <w:pPr>
        <w:rPr>
          <w:rFonts w:cs="Arial"/>
          <w:szCs w:val="20"/>
          <w:lang w:val="en-US" w:eastAsia="en-CA"/>
        </w:rPr>
      </w:pPr>
      <w:r w:rsidRPr="00577833">
        <w:rPr>
          <w:rFonts w:cs="Arial"/>
          <w:b/>
          <w:szCs w:val="20"/>
        </w:rPr>
        <w:t>Output 1.2:</w:t>
      </w:r>
      <w:r w:rsidRPr="00577833">
        <w:rPr>
          <w:rFonts w:cs="Arial"/>
          <w:szCs w:val="20"/>
        </w:rPr>
        <w:t xml:space="preserve"> </w:t>
      </w:r>
      <w:r w:rsidRPr="00577833">
        <w:rPr>
          <w:rFonts w:eastAsia="Helvetica" w:cs="Arial"/>
          <w:szCs w:val="20"/>
        </w:rPr>
        <w:t xml:space="preserve">Assistance to key service providers (NGOs, government agencies) in setting up primary FLA </w:t>
      </w:r>
      <w:proofErr w:type="spellStart"/>
      <w:r w:rsidR="007E3955">
        <w:rPr>
          <w:rFonts w:eastAsia="Helvetica" w:cs="Arial"/>
          <w:szCs w:val="20"/>
        </w:rPr>
        <w:t>centers</w:t>
      </w:r>
      <w:proofErr w:type="spellEnd"/>
      <w:r w:rsidR="007E3955">
        <w:rPr>
          <w:rFonts w:eastAsia="Helvetica" w:cs="Arial"/>
          <w:szCs w:val="20"/>
        </w:rPr>
        <w:t xml:space="preserve"> </w:t>
      </w:r>
      <w:r w:rsidRPr="00577833">
        <w:rPr>
          <w:rFonts w:eastAsia="Helvetica" w:cs="Arial"/>
          <w:szCs w:val="20"/>
        </w:rPr>
        <w:t>and servicing marginalized groups</w:t>
      </w:r>
      <w:r w:rsidR="00577DD8" w:rsidRPr="00577DD8">
        <w:rPr>
          <w:rFonts w:eastAsia="Helvetica" w:cs="Arial"/>
          <w:szCs w:val="20"/>
          <w:lang w:val="en-US"/>
        </w:rPr>
        <w:t xml:space="preserve"> with </w:t>
      </w:r>
      <w:r w:rsidR="00577DD8" w:rsidRPr="00721F2E">
        <w:rPr>
          <w:rFonts w:eastAsia="Helvetica" w:cs="Arial"/>
          <w:szCs w:val="20"/>
          <w:lang w:val="en-US"/>
        </w:rPr>
        <w:t>special focus on women and girls</w:t>
      </w:r>
      <w:r w:rsidR="00577DD8">
        <w:rPr>
          <w:rFonts w:eastAsia="Helvetica" w:cs="Arial"/>
          <w:szCs w:val="20"/>
          <w:lang w:val="en-US"/>
        </w:rPr>
        <w:t xml:space="preserve"> </w:t>
      </w:r>
    </w:p>
    <w:p w14:paraId="25043888" w14:textId="47BF0A81" w:rsidR="00FB0622" w:rsidRPr="00577833" w:rsidRDefault="00FB0622" w:rsidP="00FB0622">
      <w:pPr>
        <w:ind w:left="1080" w:hanging="1080"/>
        <w:rPr>
          <w:rFonts w:cs="Arial"/>
          <w:szCs w:val="20"/>
          <w:lang w:eastAsia="en-CA"/>
        </w:rPr>
      </w:pPr>
    </w:p>
    <w:p w14:paraId="2DF96D1C" w14:textId="77777777" w:rsidR="00FB0622" w:rsidRPr="00577833" w:rsidRDefault="00FB0622" w:rsidP="00FB0622">
      <w:pPr>
        <w:ind w:left="1080" w:hanging="1080"/>
        <w:rPr>
          <w:rFonts w:cs="Arial"/>
          <w:szCs w:val="20"/>
        </w:rPr>
      </w:pPr>
    </w:p>
    <w:p w14:paraId="54DB8B62" w14:textId="5E827265" w:rsidR="00FB0622" w:rsidRPr="00577833" w:rsidRDefault="00FB0622" w:rsidP="00FB0622">
      <w:pPr>
        <w:ind w:left="1080" w:hanging="1080"/>
        <w:jc w:val="both"/>
        <w:rPr>
          <w:rFonts w:cs="Arial"/>
          <w:b/>
          <w:szCs w:val="20"/>
        </w:rPr>
      </w:pPr>
      <w:r w:rsidRPr="00577833">
        <w:rPr>
          <w:rFonts w:cs="Arial"/>
          <w:b/>
          <w:szCs w:val="20"/>
        </w:rPr>
        <w:t xml:space="preserve">Output 1.3: </w:t>
      </w:r>
      <w:r w:rsidRPr="00577833">
        <w:rPr>
          <w:rFonts w:cs="Arial"/>
          <w:szCs w:val="20"/>
          <w:lang w:eastAsia="en-CA"/>
        </w:rPr>
        <w:t xml:space="preserve">Management and key staff of new FLA </w:t>
      </w:r>
      <w:proofErr w:type="spellStart"/>
      <w:r w:rsidR="007E3955">
        <w:rPr>
          <w:rFonts w:cs="Arial"/>
          <w:szCs w:val="20"/>
          <w:lang w:eastAsia="en-CA"/>
        </w:rPr>
        <w:t>centers</w:t>
      </w:r>
      <w:proofErr w:type="spellEnd"/>
      <w:r w:rsidR="007E3955">
        <w:rPr>
          <w:rFonts w:cs="Arial"/>
          <w:szCs w:val="20"/>
          <w:lang w:eastAsia="en-CA"/>
        </w:rPr>
        <w:t xml:space="preserve"> </w:t>
      </w:r>
      <w:r w:rsidR="00016E60">
        <w:rPr>
          <w:rFonts w:cs="Arial"/>
          <w:szCs w:val="20"/>
          <w:lang w:eastAsia="en-CA"/>
        </w:rPr>
        <w:t xml:space="preserve">(approx. 41 </w:t>
      </w:r>
      <w:proofErr w:type="spellStart"/>
      <w:r w:rsidR="00016E60">
        <w:rPr>
          <w:rFonts w:cs="Arial"/>
          <w:szCs w:val="20"/>
          <w:lang w:eastAsia="en-CA"/>
        </w:rPr>
        <w:t>MoJ</w:t>
      </w:r>
      <w:proofErr w:type="spellEnd"/>
      <w:r w:rsidR="00016E60">
        <w:rPr>
          <w:rFonts w:cs="Arial"/>
          <w:szCs w:val="20"/>
          <w:lang w:eastAsia="en-CA"/>
        </w:rPr>
        <w:t xml:space="preserve"> staff and FLA </w:t>
      </w:r>
      <w:proofErr w:type="spellStart"/>
      <w:r w:rsidR="007E3955">
        <w:rPr>
          <w:rFonts w:cs="Arial"/>
          <w:szCs w:val="20"/>
          <w:lang w:eastAsia="en-CA"/>
        </w:rPr>
        <w:t>centers</w:t>
      </w:r>
      <w:proofErr w:type="spellEnd"/>
      <w:r w:rsidR="007E3955">
        <w:rPr>
          <w:rFonts w:cs="Arial"/>
          <w:szCs w:val="20"/>
          <w:lang w:eastAsia="en-CA"/>
        </w:rPr>
        <w:t xml:space="preserve"> </w:t>
      </w:r>
      <w:r w:rsidR="00016E60">
        <w:rPr>
          <w:rFonts w:cs="Arial"/>
          <w:szCs w:val="20"/>
          <w:lang w:eastAsia="en-CA"/>
        </w:rPr>
        <w:t>staff)</w:t>
      </w:r>
      <w:r w:rsidRPr="00577833">
        <w:rPr>
          <w:rFonts w:cs="Arial"/>
          <w:szCs w:val="20"/>
          <w:lang w:eastAsia="en-CA"/>
        </w:rPr>
        <w:t xml:space="preserve"> equipped with knowledge and tools in regulatory and practical aspects</w:t>
      </w:r>
    </w:p>
    <w:p w14:paraId="7947DC9F" w14:textId="77777777" w:rsidR="00FB0622" w:rsidRPr="00577833" w:rsidRDefault="00FB0622" w:rsidP="00FB0622">
      <w:pPr>
        <w:jc w:val="both"/>
        <w:rPr>
          <w:rFonts w:cs="Arial"/>
          <w:b/>
          <w:i/>
          <w:szCs w:val="20"/>
        </w:rPr>
      </w:pPr>
    </w:p>
    <w:p w14:paraId="54E7A750" w14:textId="77777777" w:rsidR="00FB0622" w:rsidRPr="00577833" w:rsidRDefault="00FB0622" w:rsidP="00FB0622">
      <w:pPr>
        <w:jc w:val="both"/>
        <w:rPr>
          <w:rFonts w:cs="Arial"/>
          <w:b/>
          <w:i/>
          <w:szCs w:val="20"/>
        </w:rPr>
      </w:pPr>
      <w:r w:rsidRPr="00577833">
        <w:rPr>
          <w:rFonts w:cs="Arial"/>
          <w:b/>
          <w:i/>
          <w:szCs w:val="20"/>
        </w:rPr>
        <w:t>Expected Outputs under the Outcome 2</w:t>
      </w:r>
    </w:p>
    <w:p w14:paraId="560A8319" w14:textId="77777777" w:rsidR="00FB0622" w:rsidRPr="00577833" w:rsidRDefault="00FB0622" w:rsidP="00FB0622">
      <w:pPr>
        <w:rPr>
          <w:rFonts w:cs="Arial"/>
          <w:b/>
          <w:szCs w:val="20"/>
        </w:rPr>
      </w:pPr>
    </w:p>
    <w:p w14:paraId="6C544A85" w14:textId="39BEBF91" w:rsidR="00FB0622" w:rsidRDefault="00FB0622" w:rsidP="00FB0622">
      <w:pPr>
        <w:ind w:left="1080" w:hanging="1080"/>
        <w:rPr>
          <w:rFonts w:eastAsia="Helvetica" w:cs="Arial"/>
          <w:szCs w:val="20"/>
        </w:rPr>
      </w:pPr>
      <w:r w:rsidRPr="00577833">
        <w:rPr>
          <w:rFonts w:cs="Arial"/>
          <w:b/>
          <w:szCs w:val="20"/>
        </w:rPr>
        <w:t>Output 2.1:</w:t>
      </w:r>
      <w:r w:rsidRPr="00577833">
        <w:rPr>
          <w:rFonts w:cs="Arial"/>
          <w:szCs w:val="20"/>
        </w:rPr>
        <w:t xml:space="preserve"> </w:t>
      </w:r>
      <w:r w:rsidRPr="00577833">
        <w:rPr>
          <w:rFonts w:eastAsia="Helvetica" w:cs="Arial"/>
          <w:szCs w:val="20"/>
        </w:rPr>
        <w:t xml:space="preserve">Setting up primary and secondary FLA </w:t>
      </w:r>
      <w:proofErr w:type="spellStart"/>
      <w:r w:rsidR="007E3955">
        <w:rPr>
          <w:rFonts w:eastAsia="Helvetica" w:cs="Arial"/>
          <w:szCs w:val="20"/>
        </w:rPr>
        <w:t>centers</w:t>
      </w:r>
      <w:proofErr w:type="spellEnd"/>
      <w:r w:rsidR="007E3955">
        <w:rPr>
          <w:rFonts w:eastAsia="Helvetica" w:cs="Arial"/>
          <w:szCs w:val="20"/>
        </w:rPr>
        <w:t xml:space="preserve"> </w:t>
      </w:r>
      <w:r w:rsidRPr="00577833">
        <w:rPr>
          <w:rFonts w:eastAsia="Helvetica" w:cs="Arial"/>
          <w:szCs w:val="20"/>
        </w:rPr>
        <w:t xml:space="preserve">in 5 new </w:t>
      </w:r>
      <w:r>
        <w:rPr>
          <w:rFonts w:eastAsia="Helvetica" w:cs="Arial"/>
          <w:szCs w:val="20"/>
        </w:rPr>
        <w:t>areas</w:t>
      </w:r>
      <w:r w:rsidRPr="00577833">
        <w:rPr>
          <w:rFonts w:eastAsia="Helvetica" w:cs="Arial"/>
          <w:szCs w:val="20"/>
        </w:rPr>
        <w:t xml:space="preserve"> and </w:t>
      </w:r>
      <w:r>
        <w:rPr>
          <w:rFonts w:eastAsia="Helvetica" w:cs="Arial"/>
          <w:szCs w:val="20"/>
        </w:rPr>
        <w:t>reactivating</w:t>
      </w:r>
      <w:r w:rsidRPr="00577833">
        <w:rPr>
          <w:rFonts w:eastAsia="Helvetica" w:cs="Arial"/>
          <w:szCs w:val="20"/>
        </w:rPr>
        <w:t xml:space="preserve"> 3 existing ones</w:t>
      </w:r>
      <w:r w:rsidR="006A1BE3">
        <w:rPr>
          <w:rFonts w:eastAsia="Helvetica" w:cs="Arial"/>
          <w:szCs w:val="20"/>
        </w:rPr>
        <w:t>.</w:t>
      </w:r>
      <w:r w:rsidR="00577DD8">
        <w:rPr>
          <w:rFonts w:eastAsia="Helvetica" w:cs="Arial"/>
          <w:szCs w:val="20"/>
        </w:rPr>
        <w:t xml:space="preserve"> </w:t>
      </w:r>
    </w:p>
    <w:p w14:paraId="22BFB660" w14:textId="77777777" w:rsidR="006916CE" w:rsidRDefault="006916CE" w:rsidP="00FB0622">
      <w:pPr>
        <w:ind w:left="1080" w:hanging="1080"/>
        <w:rPr>
          <w:rFonts w:eastAsia="Helvetica" w:cs="Arial"/>
          <w:szCs w:val="20"/>
        </w:rPr>
      </w:pPr>
    </w:p>
    <w:p w14:paraId="78BBB47E" w14:textId="77777777" w:rsidR="00FB0622" w:rsidRPr="00577833" w:rsidRDefault="00FB0622" w:rsidP="00FB0622">
      <w:pPr>
        <w:jc w:val="both"/>
        <w:rPr>
          <w:rFonts w:cs="Arial"/>
          <w:szCs w:val="20"/>
        </w:rPr>
      </w:pPr>
    </w:p>
    <w:p w14:paraId="5408406E" w14:textId="419AC9B5" w:rsidR="00FB0622" w:rsidRPr="00577833" w:rsidRDefault="00FB0622" w:rsidP="00FB0622">
      <w:pPr>
        <w:ind w:left="1080" w:hanging="1080"/>
        <w:rPr>
          <w:rFonts w:cs="Arial"/>
          <w:szCs w:val="20"/>
          <w:lang w:eastAsia="en-CA"/>
        </w:rPr>
      </w:pPr>
      <w:r w:rsidRPr="00577833">
        <w:rPr>
          <w:rFonts w:cs="Arial"/>
          <w:b/>
          <w:szCs w:val="20"/>
        </w:rPr>
        <w:t>Output 2.</w:t>
      </w:r>
      <w:r w:rsidR="006916CE">
        <w:rPr>
          <w:rFonts w:cs="Arial"/>
          <w:b/>
          <w:szCs w:val="20"/>
        </w:rPr>
        <w:t>3</w:t>
      </w:r>
      <w:r w:rsidRPr="00577833">
        <w:rPr>
          <w:rFonts w:cs="Arial"/>
          <w:b/>
          <w:szCs w:val="20"/>
        </w:rPr>
        <w:t xml:space="preserve">: </w:t>
      </w:r>
      <w:r w:rsidRPr="00577833">
        <w:rPr>
          <w:rFonts w:cs="Arial"/>
          <w:szCs w:val="20"/>
          <w:lang w:eastAsia="en-CA"/>
        </w:rPr>
        <w:t>Equip vulnerable citizens</w:t>
      </w:r>
      <w:r w:rsidR="00016E60">
        <w:rPr>
          <w:rFonts w:cs="Arial"/>
          <w:szCs w:val="20"/>
          <w:lang w:eastAsia="en-CA"/>
        </w:rPr>
        <w:t xml:space="preserve"> (approx. 8000 women and men)</w:t>
      </w:r>
      <w:r w:rsidRPr="00577833">
        <w:rPr>
          <w:rFonts w:cs="Arial"/>
          <w:szCs w:val="20"/>
          <w:lang w:eastAsia="en-CA"/>
        </w:rPr>
        <w:t xml:space="preserve"> with legal knowledge on their rights and protecting mechanisms  </w:t>
      </w:r>
    </w:p>
    <w:p w14:paraId="5B9CA323" w14:textId="77777777" w:rsidR="00FB0622" w:rsidRDefault="00FB0622" w:rsidP="00FB0622">
      <w:pPr>
        <w:jc w:val="both"/>
        <w:rPr>
          <w:rFonts w:cs="Arial"/>
          <w:szCs w:val="20"/>
        </w:rPr>
      </w:pPr>
    </w:p>
    <w:p w14:paraId="232B5420" w14:textId="77777777" w:rsidR="00FB0622" w:rsidRPr="00577833" w:rsidRDefault="00FB0622" w:rsidP="00FB0622">
      <w:pPr>
        <w:jc w:val="both"/>
        <w:rPr>
          <w:rFonts w:cs="Arial"/>
          <w:b/>
          <w:i/>
          <w:szCs w:val="20"/>
        </w:rPr>
      </w:pPr>
      <w:r w:rsidRPr="00577833">
        <w:rPr>
          <w:rFonts w:cs="Arial"/>
          <w:b/>
          <w:i/>
          <w:szCs w:val="20"/>
        </w:rPr>
        <w:t>Expected Outputs under the Outcome 3</w:t>
      </w:r>
    </w:p>
    <w:p w14:paraId="5047245E" w14:textId="77777777" w:rsidR="00FB0622" w:rsidRPr="00577833" w:rsidRDefault="00FB0622" w:rsidP="00FB0622">
      <w:pPr>
        <w:rPr>
          <w:rFonts w:cs="Arial"/>
          <w:b/>
          <w:szCs w:val="20"/>
        </w:rPr>
      </w:pPr>
    </w:p>
    <w:p w14:paraId="544B14B2" w14:textId="77777777" w:rsidR="00FB0622" w:rsidRPr="00577833" w:rsidRDefault="00FB0622" w:rsidP="00FB0622">
      <w:pPr>
        <w:ind w:left="1080" w:hanging="1080"/>
        <w:rPr>
          <w:rFonts w:cs="Arial"/>
          <w:szCs w:val="20"/>
        </w:rPr>
      </w:pPr>
      <w:r w:rsidRPr="00577833">
        <w:rPr>
          <w:rFonts w:cs="Arial"/>
          <w:b/>
          <w:szCs w:val="20"/>
        </w:rPr>
        <w:t>Output 3.1:</w:t>
      </w:r>
      <w:r w:rsidRPr="00577833">
        <w:rPr>
          <w:rFonts w:cs="Arial"/>
          <w:szCs w:val="20"/>
        </w:rPr>
        <w:t xml:space="preserve"> </w:t>
      </w:r>
      <w:r w:rsidRPr="00577833">
        <w:rPr>
          <w:rFonts w:eastAsia="Helvetica" w:cs="Arial"/>
          <w:szCs w:val="20"/>
        </w:rPr>
        <w:t xml:space="preserve">Setting up a network of specialized NGOS in 8 </w:t>
      </w:r>
      <w:r>
        <w:rPr>
          <w:rFonts w:eastAsia="Helvetica" w:cs="Arial"/>
          <w:szCs w:val="20"/>
        </w:rPr>
        <w:t>areas</w:t>
      </w:r>
      <w:r w:rsidRPr="00577833">
        <w:rPr>
          <w:rFonts w:eastAsia="Helvetica" w:cs="Arial"/>
          <w:szCs w:val="20"/>
        </w:rPr>
        <w:t xml:space="preserve"> 3 existing and 5 </w:t>
      </w:r>
      <w:r>
        <w:rPr>
          <w:rFonts w:eastAsia="Helvetica" w:cs="Arial"/>
          <w:szCs w:val="20"/>
        </w:rPr>
        <w:t>new ones</w:t>
      </w:r>
      <w:r w:rsidRPr="00577833">
        <w:rPr>
          <w:rFonts w:eastAsia="Helvetica" w:cs="Arial"/>
          <w:szCs w:val="20"/>
        </w:rPr>
        <w:t xml:space="preserve"> </w:t>
      </w:r>
    </w:p>
    <w:p w14:paraId="5F65D5BE" w14:textId="77777777" w:rsidR="00FB0622" w:rsidRPr="00577833" w:rsidRDefault="00FB0622" w:rsidP="00FB0622">
      <w:pPr>
        <w:keepNext/>
        <w:tabs>
          <w:tab w:val="left" w:pos="540"/>
          <w:tab w:val="left" w:pos="1483"/>
        </w:tabs>
        <w:spacing w:before="240" w:after="60" w:line="276" w:lineRule="auto"/>
        <w:ind w:left="1080" w:hanging="1080"/>
        <w:jc w:val="both"/>
        <w:outlineLvl w:val="1"/>
        <w:rPr>
          <w:rFonts w:cs="Arial"/>
          <w:b/>
          <w:szCs w:val="20"/>
        </w:rPr>
      </w:pPr>
      <w:r w:rsidRPr="00577833">
        <w:rPr>
          <w:rFonts w:cs="Arial"/>
          <w:b/>
          <w:szCs w:val="20"/>
        </w:rPr>
        <w:t xml:space="preserve">Output 3.2: </w:t>
      </w:r>
      <w:r w:rsidRPr="00577833">
        <w:rPr>
          <w:rFonts w:cs="Arial"/>
          <w:szCs w:val="20"/>
          <w:lang w:eastAsia="en-CA"/>
        </w:rPr>
        <w:t>Institutional and capacity support provided to NGOs, grass root organizations and/or local offices of young certified lawyers at local communities</w:t>
      </w:r>
    </w:p>
    <w:p w14:paraId="426A4B7B" w14:textId="77777777" w:rsidR="00287675" w:rsidRDefault="00FB0622" w:rsidP="00287675">
      <w:pPr>
        <w:ind w:left="1080" w:hanging="1080"/>
        <w:rPr>
          <w:rFonts w:cs="Arial"/>
          <w:b/>
          <w:szCs w:val="20"/>
        </w:rPr>
      </w:pPr>
      <w:r w:rsidRPr="00577833">
        <w:rPr>
          <w:rFonts w:cs="Arial"/>
          <w:b/>
          <w:szCs w:val="20"/>
        </w:rPr>
        <w:t xml:space="preserve">Output 3.3: </w:t>
      </w:r>
      <w:r w:rsidRPr="00577833">
        <w:rPr>
          <w:rFonts w:cs="Arial"/>
          <w:szCs w:val="20"/>
          <w:lang w:eastAsia="en-CA"/>
        </w:rPr>
        <w:t>Equality bodies supported in reaching out to vulnerable individuals</w:t>
      </w:r>
      <w:r w:rsidR="00287675" w:rsidRPr="00287675">
        <w:rPr>
          <w:rFonts w:cs="Arial"/>
          <w:b/>
          <w:szCs w:val="20"/>
        </w:rPr>
        <w:t xml:space="preserve"> </w:t>
      </w:r>
    </w:p>
    <w:p w14:paraId="4FDB8938" w14:textId="77777777" w:rsidR="00287675" w:rsidRDefault="00287675" w:rsidP="00287675">
      <w:pPr>
        <w:jc w:val="both"/>
        <w:rPr>
          <w:rFonts w:cs="Arial"/>
          <w:b/>
          <w:i/>
          <w:szCs w:val="20"/>
        </w:rPr>
      </w:pPr>
    </w:p>
    <w:p w14:paraId="2362AEB6" w14:textId="1D309F17" w:rsidR="00287675" w:rsidRDefault="00287675" w:rsidP="00287675">
      <w:pPr>
        <w:jc w:val="both"/>
        <w:rPr>
          <w:rFonts w:cs="Arial"/>
          <w:b/>
          <w:i/>
          <w:szCs w:val="20"/>
        </w:rPr>
      </w:pPr>
      <w:r w:rsidRPr="00577833">
        <w:rPr>
          <w:rFonts w:cs="Arial"/>
          <w:b/>
          <w:i/>
          <w:szCs w:val="20"/>
        </w:rPr>
        <w:t xml:space="preserve">Expected Outputs under the Outcome </w:t>
      </w:r>
      <w:r>
        <w:rPr>
          <w:rFonts w:cs="Arial"/>
          <w:b/>
          <w:i/>
          <w:szCs w:val="20"/>
        </w:rPr>
        <w:t>4</w:t>
      </w:r>
    </w:p>
    <w:p w14:paraId="6D53EE39" w14:textId="47E6FBBD" w:rsidR="008D567F" w:rsidRDefault="008D567F" w:rsidP="00287675">
      <w:pPr>
        <w:jc w:val="both"/>
        <w:rPr>
          <w:rFonts w:cs="Arial"/>
          <w:b/>
          <w:i/>
          <w:szCs w:val="20"/>
        </w:rPr>
      </w:pPr>
    </w:p>
    <w:p w14:paraId="03546565" w14:textId="7D0AC93A" w:rsidR="008D567F" w:rsidRPr="00721F2E" w:rsidRDefault="008D567F" w:rsidP="00721F2E">
      <w:pPr>
        <w:ind w:left="1080" w:hanging="1080"/>
        <w:jc w:val="both"/>
        <w:rPr>
          <w:rFonts w:cs="Arial"/>
          <w:szCs w:val="20"/>
        </w:rPr>
      </w:pPr>
      <w:r w:rsidRPr="00721F2E">
        <w:rPr>
          <w:rFonts w:cs="Arial"/>
          <w:b/>
          <w:szCs w:val="20"/>
        </w:rPr>
        <w:t xml:space="preserve">Output 4.1: </w:t>
      </w:r>
      <w:r>
        <w:rPr>
          <w:rFonts w:cs="Arial"/>
          <w:szCs w:val="20"/>
        </w:rPr>
        <w:t>FLA providers empowered with knowledge and skills to adequately respond to women clients needs and sensitive on gender</w:t>
      </w:r>
      <w:r w:rsidR="00CE1160">
        <w:rPr>
          <w:rFonts w:cs="Arial"/>
          <w:szCs w:val="20"/>
        </w:rPr>
        <w:t>-</w:t>
      </w:r>
      <w:r>
        <w:rPr>
          <w:rFonts w:cs="Arial"/>
          <w:szCs w:val="20"/>
        </w:rPr>
        <w:t xml:space="preserve">based discrimination of vulnerable women accessing justice </w:t>
      </w:r>
    </w:p>
    <w:p w14:paraId="2E5DED37" w14:textId="77777777" w:rsidR="00287675" w:rsidRDefault="00287675" w:rsidP="00287675">
      <w:pPr>
        <w:ind w:left="1080" w:hanging="1080"/>
        <w:rPr>
          <w:rFonts w:cs="Arial"/>
          <w:b/>
          <w:szCs w:val="20"/>
        </w:rPr>
      </w:pPr>
    </w:p>
    <w:p w14:paraId="32769231" w14:textId="02DE89ED" w:rsidR="00287675" w:rsidRPr="006916CE" w:rsidRDefault="00287675" w:rsidP="00287675">
      <w:pPr>
        <w:ind w:left="1080" w:hanging="1080"/>
        <w:rPr>
          <w:rFonts w:cs="Arial"/>
          <w:szCs w:val="20"/>
        </w:rPr>
      </w:pPr>
      <w:r w:rsidRPr="003049A1">
        <w:rPr>
          <w:rFonts w:cs="Arial"/>
          <w:b/>
          <w:szCs w:val="20"/>
        </w:rPr>
        <w:t xml:space="preserve">Output </w:t>
      </w:r>
      <w:r>
        <w:rPr>
          <w:rFonts w:cs="Arial"/>
          <w:b/>
          <w:szCs w:val="20"/>
        </w:rPr>
        <w:t>4</w:t>
      </w:r>
      <w:r w:rsidRPr="003049A1">
        <w:rPr>
          <w:rFonts w:cs="Arial"/>
          <w:b/>
          <w:szCs w:val="20"/>
        </w:rPr>
        <w:t>.2:</w:t>
      </w:r>
      <w:r>
        <w:rPr>
          <w:rFonts w:cs="Arial"/>
          <w:b/>
          <w:bCs/>
          <w:szCs w:val="20"/>
          <w:lang w:val="en-US" w:eastAsia="en-CA"/>
        </w:rPr>
        <w:t xml:space="preserve"> </w:t>
      </w:r>
      <w:r w:rsidRPr="003049A1">
        <w:rPr>
          <w:rFonts w:cs="Arial"/>
          <w:bCs/>
          <w:szCs w:val="20"/>
          <w:lang w:val="en-US" w:eastAsia="en-CA"/>
        </w:rPr>
        <w:t>Vulnerable women and girls</w:t>
      </w:r>
      <w:r>
        <w:rPr>
          <w:rFonts w:cs="Arial"/>
          <w:bCs/>
          <w:szCs w:val="20"/>
          <w:lang w:val="en-US" w:eastAsia="en-CA"/>
        </w:rPr>
        <w:t xml:space="preserve"> (approx. 1180 women and girls)</w:t>
      </w:r>
      <w:r w:rsidRPr="003049A1">
        <w:rPr>
          <w:rFonts w:cs="Arial"/>
          <w:bCs/>
          <w:szCs w:val="20"/>
          <w:lang w:val="en-US" w:eastAsia="en-CA"/>
        </w:rPr>
        <w:t xml:space="preserve"> empowered through unhindered and accessible free legal aid</w:t>
      </w:r>
      <w:r>
        <w:rPr>
          <w:rFonts w:cs="Arial"/>
          <w:bCs/>
          <w:szCs w:val="20"/>
          <w:lang w:val="en-US" w:eastAsia="en-CA"/>
        </w:rPr>
        <w:t xml:space="preserve"> services</w:t>
      </w:r>
    </w:p>
    <w:p w14:paraId="60C5B522" w14:textId="77777777" w:rsidR="00FB0622" w:rsidRPr="00577833" w:rsidRDefault="00FB0622" w:rsidP="00FB0622">
      <w:pPr>
        <w:keepNext/>
        <w:tabs>
          <w:tab w:val="left" w:pos="540"/>
        </w:tabs>
        <w:spacing w:before="240" w:after="60" w:line="276" w:lineRule="auto"/>
        <w:ind w:left="1080" w:hanging="1080"/>
        <w:jc w:val="both"/>
        <w:outlineLvl w:val="1"/>
        <w:rPr>
          <w:rFonts w:cs="Arial"/>
          <w:szCs w:val="20"/>
          <w:lang w:eastAsia="en-CA"/>
        </w:rPr>
      </w:pPr>
    </w:p>
    <w:p w14:paraId="1BC2D4C3" w14:textId="77777777" w:rsidR="00FB0622" w:rsidRPr="00577833" w:rsidRDefault="00FB0622" w:rsidP="00FB0622">
      <w:pPr>
        <w:keepNext/>
        <w:numPr>
          <w:ilvl w:val="1"/>
          <w:numId w:val="35"/>
        </w:numPr>
        <w:tabs>
          <w:tab w:val="left" w:pos="540"/>
        </w:tabs>
        <w:spacing w:before="240" w:after="60" w:line="276" w:lineRule="auto"/>
        <w:ind w:left="0" w:firstLine="0"/>
        <w:jc w:val="both"/>
        <w:outlineLvl w:val="1"/>
        <w:rPr>
          <w:rFonts w:eastAsia="Times New Roman" w:cs="Arial"/>
          <w:b/>
          <w:bCs/>
          <w:color w:val="000000"/>
          <w:szCs w:val="20"/>
        </w:rPr>
      </w:pPr>
      <w:r w:rsidRPr="00577833">
        <w:rPr>
          <w:rFonts w:eastAsia="Times New Roman" w:cs="Arial"/>
          <w:b/>
          <w:bCs/>
          <w:color w:val="000000"/>
          <w:szCs w:val="20"/>
        </w:rPr>
        <w:t>Inputs / Activities</w:t>
      </w:r>
    </w:p>
    <w:p w14:paraId="1C68F68A" w14:textId="0CF99AD7" w:rsidR="00FB0622" w:rsidRPr="00577833" w:rsidRDefault="00FB0622" w:rsidP="00981721">
      <w:pPr>
        <w:jc w:val="both"/>
        <w:rPr>
          <w:rFonts w:cs="Arial"/>
          <w:szCs w:val="20"/>
        </w:rPr>
      </w:pPr>
      <w:r w:rsidRPr="00577833">
        <w:rPr>
          <w:rFonts w:cs="Arial"/>
          <w:szCs w:val="20"/>
        </w:rPr>
        <w:t>(see Annex 1)</w:t>
      </w:r>
    </w:p>
    <w:p w14:paraId="3ED68DCB" w14:textId="77777777" w:rsidR="00981721" w:rsidRDefault="00981721" w:rsidP="00981721">
      <w:pPr>
        <w:jc w:val="both"/>
        <w:rPr>
          <w:rFonts w:cs="Arial"/>
          <w:szCs w:val="20"/>
        </w:rPr>
      </w:pPr>
    </w:p>
    <w:p w14:paraId="01C6BA5E" w14:textId="434EBDDD" w:rsidR="00FB0622" w:rsidRPr="00577833" w:rsidRDefault="00FB0622" w:rsidP="00981721">
      <w:pPr>
        <w:jc w:val="both"/>
        <w:rPr>
          <w:rFonts w:cs="Arial"/>
          <w:szCs w:val="20"/>
        </w:rPr>
      </w:pPr>
      <w:r w:rsidRPr="00577833">
        <w:rPr>
          <w:rFonts w:cs="Arial"/>
          <w:szCs w:val="20"/>
        </w:rPr>
        <w:t>To achieve the expected results, the project will carry out the following main activities to ensure sustainability of FLA services in the future:</w:t>
      </w:r>
    </w:p>
    <w:p w14:paraId="3FE85E66" w14:textId="77777777" w:rsidR="00FB0622" w:rsidRPr="00577833" w:rsidRDefault="00FB0622" w:rsidP="00981721">
      <w:pPr>
        <w:jc w:val="both"/>
        <w:rPr>
          <w:rFonts w:cs="Arial"/>
          <w:szCs w:val="20"/>
        </w:rPr>
      </w:pPr>
    </w:p>
    <w:p w14:paraId="507A3603" w14:textId="390ADBCF" w:rsidR="00FB0622" w:rsidRPr="00CD3E4F" w:rsidRDefault="00FB0622" w:rsidP="00981721">
      <w:pPr>
        <w:pStyle w:val="ListParagraph"/>
        <w:numPr>
          <w:ilvl w:val="0"/>
          <w:numId w:val="36"/>
        </w:numPr>
        <w:ind w:left="360"/>
        <w:jc w:val="both"/>
        <w:rPr>
          <w:rFonts w:cs="Arial"/>
          <w:szCs w:val="20"/>
        </w:rPr>
      </w:pPr>
      <w:r w:rsidRPr="00577833">
        <w:rPr>
          <w:rFonts w:cs="Arial"/>
          <w:szCs w:val="20"/>
        </w:rPr>
        <w:t xml:space="preserve">Set up the new FLA unit in </w:t>
      </w:r>
      <w:proofErr w:type="spellStart"/>
      <w:r w:rsidRPr="00577833">
        <w:rPr>
          <w:rFonts w:cs="Arial"/>
          <w:szCs w:val="20"/>
        </w:rPr>
        <w:t>MoJ</w:t>
      </w:r>
      <w:proofErr w:type="spellEnd"/>
      <w:r w:rsidRPr="00577833">
        <w:rPr>
          <w:rFonts w:cs="Arial"/>
          <w:szCs w:val="20"/>
        </w:rPr>
        <w:t xml:space="preserve"> and the oversight mechanism for </w:t>
      </w:r>
      <w:r w:rsidRPr="00577833">
        <w:rPr>
          <w:rFonts w:eastAsia="Helvetica" w:cs="Arial"/>
          <w:szCs w:val="20"/>
        </w:rPr>
        <w:t>FLA services, case management programming and reporting;</w:t>
      </w:r>
    </w:p>
    <w:p w14:paraId="709F5AEE" w14:textId="28AD54D1" w:rsidR="00D110D7" w:rsidRPr="00577833" w:rsidRDefault="00D110D7" w:rsidP="00981721">
      <w:pPr>
        <w:pStyle w:val="ListParagraph"/>
        <w:numPr>
          <w:ilvl w:val="0"/>
          <w:numId w:val="36"/>
        </w:numPr>
        <w:ind w:left="360"/>
        <w:jc w:val="both"/>
        <w:rPr>
          <w:rFonts w:cs="Arial"/>
          <w:szCs w:val="20"/>
        </w:rPr>
      </w:pPr>
      <w:r>
        <w:rPr>
          <w:rFonts w:cs="Arial"/>
          <w:szCs w:val="20"/>
        </w:rPr>
        <w:t xml:space="preserve">Development of service delivery standards protocols/manuals </w:t>
      </w:r>
      <w:r w:rsidRPr="00892B79">
        <w:rPr>
          <w:rFonts w:cs="Arial"/>
          <w:szCs w:val="20"/>
        </w:rPr>
        <w:t xml:space="preserve">for FLA </w:t>
      </w:r>
      <w:r w:rsidR="007E3955">
        <w:rPr>
          <w:rFonts w:cs="Arial"/>
          <w:szCs w:val="20"/>
        </w:rPr>
        <w:t xml:space="preserve">centres </w:t>
      </w:r>
      <w:r>
        <w:rPr>
          <w:rFonts w:cs="Arial"/>
          <w:szCs w:val="20"/>
        </w:rPr>
        <w:t>and justice institutions to ensure accountability</w:t>
      </w:r>
    </w:p>
    <w:p w14:paraId="7B770274" w14:textId="5459B4F0" w:rsidR="00FB0622" w:rsidRPr="00577833" w:rsidRDefault="00FB0622" w:rsidP="00981721">
      <w:pPr>
        <w:pStyle w:val="ListParagraph"/>
        <w:numPr>
          <w:ilvl w:val="0"/>
          <w:numId w:val="36"/>
        </w:numPr>
        <w:ind w:left="360"/>
        <w:jc w:val="both"/>
        <w:rPr>
          <w:rFonts w:cs="Arial"/>
          <w:bCs/>
          <w:szCs w:val="20"/>
        </w:rPr>
      </w:pPr>
      <w:r w:rsidRPr="00577833">
        <w:rPr>
          <w:rFonts w:cs="Arial"/>
          <w:szCs w:val="20"/>
        </w:rPr>
        <w:t xml:space="preserve">Capacity building for FLA </w:t>
      </w:r>
      <w:r w:rsidR="007E3955">
        <w:rPr>
          <w:rFonts w:cs="Arial"/>
          <w:szCs w:val="20"/>
        </w:rPr>
        <w:t xml:space="preserve">centres </w:t>
      </w:r>
      <w:r w:rsidRPr="00577833">
        <w:rPr>
          <w:rFonts w:cs="Arial"/>
          <w:szCs w:val="20"/>
        </w:rPr>
        <w:t xml:space="preserve">staff in quality assurance monitoring, </w:t>
      </w:r>
      <w:r w:rsidRPr="00577833">
        <w:rPr>
          <w:rFonts w:eastAsia="Helvetica" w:cs="Arial"/>
          <w:szCs w:val="20"/>
        </w:rPr>
        <w:t>judiciary officials and service providers on the FLA adequate implementation;</w:t>
      </w:r>
      <w:r w:rsidR="00345139">
        <w:rPr>
          <w:rFonts w:eastAsia="Helvetica" w:cs="Arial"/>
          <w:szCs w:val="20"/>
        </w:rPr>
        <w:t xml:space="preserve"> </w:t>
      </w:r>
      <w:r w:rsidR="00CE1160">
        <w:rPr>
          <w:rFonts w:eastAsia="Helvetica" w:cs="Arial"/>
          <w:szCs w:val="20"/>
        </w:rPr>
        <w:t xml:space="preserve">A special focus in capacity building activities will be given to gender-based discrimination related issues and women clients </w:t>
      </w:r>
      <w:proofErr w:type="gramStart"/>
      <w:r w:rsidR="00CE1160">
        <w:rPr>
          <w:rFonts w:eastAsia="Helvetica" w:cs="Arial"/>
          <w:szCs w:val="20"/>
        </w:rPr>
        <w:t>s[</w:t>
      </w:r>
      <w:proofErr w:type="gramEnd"/>
      <w:r w:rsidR="00CE1160">
        <w:rPr>
          <w:rFonts w:eastAsia="Helvetica" w:cs="Arial"/>
          <w:szCs w:val="20"/>
        </w:rPr>
        <w:t xml:space="preserve">specific needs. </w:t>
      </w:r>
    </w:p>
    <w:p w14:paraId="1FA61587" w14:textId="29AA1C38" w:rsidR="00FB0622" w:rsidRPr="00577833" w:rsidRDefault="00FB0622" w:rsidP="00981721">
      <w:pPr>
        <w:pStyle w:val="ListParagraph"/>
        <w:numPr>
          <w:ilvl w:val="0"/>
          <w:numId w:val="36"/>
        </w:numPr>
        <w:ind w:left="360"/>
        <w:jc w:val="both"/>
        <w:rPr>
          <w:rFonts w:cs="Arial"/>
          <w:bCs/>
          <w:szCs w:val="20"/>
        </w:rPr>
      </w:pPr>
      <w:r w:rsidRPr="00577833">
        <w:rPr>
          <w:rFonts w:cs="Arial"/>
          <w:bCs/>
          <w:szCs w:val="20"/>
        </w:rPr>
        <w:t xml:space="preserve">Institutional support to set up 5 new FLA </w:t>
      </w:r>
      <w:r w:rsidR="007E3955">
        <w:rPr>
          <w:rFonts w:cs="Arial"/>
          <w:bCs/>
          <w:szCs w:val="20"/>
        </w:rPr>
        <w:t xml:space="preserve">centres </w:t>
      </w:r>
      <w:r w:rsidRPr="00577833">
        <w:rPr>
          <w:rFonts w:cs="Arial"/>
          <w:bCs/>
          <w:szCs w:val="20"/>
        </w:rPr>
        <w:t xml:space="preserve">in 5 new </w:t>
      </w:r>
      <w:r>
        <w:rPr>
          <w:rFonts w:cs="Arial"/>
          <w:bCs/>
          <w:szCs w:val="20"/>
        </w:rPr>
        <w:t>areas</w:t>
      </w:r>
      <w:r w:rsidRPr="00577833">
        <w:rPr>
          <w:rFonts w:cs="Arial"/>
          <w:bCs/>
          <w:szCs w:val="20"/>
        </w:rPr>
        <w:t xml:space="preserve"> and</w:t>
      </w:r>
      <w:r>
        <w:rPr>
          <w:rFonts w:cs="Arial"/>
          <w:bCs/>
          <w:szCs w:val="20"/>
        </w:rPr>
        <w:t xml:space="preserve"> reactivate</w:t>
      </w:r>
      <w:r w:rsidRPr="00577833">
        <w:rPr>
          <w:rFonts w:cs="Arial"/>
          <w:bCs/>
          <w:szCs w:val="20"/>
        </w:rPr>
        <w:t xml:space="preserve"> three existing ones; </w:t>
      </w:r>
    </w:p>
    <w:p w14:paraId="41949969" w14:textId="77777777" w:rsidR="00FB0622" w:rsidRPr="00577833" w:rsidRDefault="00FB0622" w:rsidP="00981721">
      <w:pPr>
        <w:pStyle w:val="ListParagraph"/>
        <w:numPr>
          <w:ilvl w:val="0"/>
          <w:numId w:val="36"/>
        </w:numPr>
        <w:ind w:left="360"/>
        <w:jc w:val="both"/>
        <w:rPr>
          <w:rFonts w:cs="Arial"/>
          <w:bCs/>
          <w:szCs w:val="20"/>
        </w:rPr>
      </w:pPr>
      <w:r w:rsidRPr="00577833">
        <w:rPr>
          <w:rFonts w:cs="Arial"/>
          <w:bCs/>
          <w:szCs w:val="20"/>
        </w:rPr>
        <w:lastRenderedPageBreak/>
        <w:t xml:space="preserve">Public awareness campaigns for </w:t>
      </w:r>
      <w:r w:rsidRPr="00577833">
        <w:rPr>
          <w:rFonts w:eastAsia="Helvetica" w:cs="Arial"/>
          <w:szCs w:val="20"/>
        </w:rPr>
        <w:t xml:space="preserve">legal education of vulnerable citizens with the support of specialized </w:t>
      </w:r>
      <w:r>
        <w:rPr>
          <w:rFonts w:eastAsia="Helvetica" w:cs="Arial"/>
          <w:szCs w:val="20"/>
        </w:rPr>
        <w:t>NGOs</w:t>
      </w:r>
      <w:r w:rsidRPr="00577833">
        <w:rPr>
          <w:rFonts w:eastAsia="Helvetica" w:cs="Arial"/>
          <w:szCs w:val="20"/>
        </w:rPr>
        <w:t>;</w:t>
      </w:r>
    </w:p>
    <w:p w14:paraId="7CCE21EA" w14:textId="77777777" w:rsidR="00FB0622" w:rsidRPr="00577833" w:rsidRDefault="00FB0622" w:rsidP="00981721">
      <w:pPr>
        <w:pStyle w:val="ListParagraph"/>
        <w:numPr>
          <w:ilvl w:val="0"/>
          <w:numId w:val="36"/>
        </w:numPr>
        <w:ind w:left="360"/>
        <w:jc w:val="both"/>
        <w:rPr>
          <w:rFonts w:cs="Arial"/>
          <w:bCs/>
          <w:szCs w:val="20"/>
        </w:rPr>
      </w:pPr>
      <w:r w:rsidRPr="00577833">
        <w:rPr>
          <w:rFonts w:cs="Arial"/>
          <w:szCs w:val="20"/>
          <w:lang w:eastAsia="en-CA"/>
        </w:rPr>
        <w:t xml:space="preserve">Establish network of specialized NGOs in 8 selected </w:t>
      </w:r>
      <w:r>
        <w:rPr>
          <w:rFonts w:cs="Arial"/>
          <w:szCs w:val="20"/>
          <w:lang w:eastAsia="en-CA"/>
        </w:rPr>
        <w:t>areas</w:t>
      </w:r>
      <w:r w:rsidRPr="00577833">
        <w:rPr>
          <w:rFonts w:cs="Arial"/>
          <w:szCs w:val="20"/>
          <w:lang w:eastAsia="en-CA"/>
        </w:rPr>
        <w:t xml:space="preserve"> to ensure accountability of the government on FLA law implementation and sustainability of service provision. </w:t>
      </w:r>
    </w:p>
    <w:p w14:paraId="0AF806DF" w14:textId="77777777" w:rsidR="00FB0622" w:rsidRPr="00577833" w:rsidRDefault="00FB0622" w:rsidP="00981721">
      <w:pPr>
        <w:jc w:val="both"/>
        <w:rPr>
          <w:rFonts w:cs="Arial"/>
          <w:bCs/>
          <w:szCs w:val="20"/>
        </w:rPr>
      </w:pPr>
    </w:p>
    <w:p w14:paraId="066DE9DD" w14:textId="5EB5DA82" w:rsidR="00FB0622" w:rsidRPr="00577833" w:rsidRDefault="00FB0622" w:rsidP="00981721">
      <w:pPr>
        <w:jc w:val="both"/>
        <w:rPr>
          <w:rFonts w:cs="Arial"/>
          <w:szCs w:val="20"/>
        </w:rPr>
      </w:pPr>
      <w:r w:rsidRPr="00577833">
        <w:rPr>
          <w:rFonts w:cs="Arial"/>
          <w:bCs/>
          <w:szCs w:val="20"/>
        </w:rPr>
        <w:t xml:space="preserve">For more details on activities under each output, refer to </w:t>
      </w:r>
      <w:r w:rsidRPr="00577833">
        <w:rPr>
          <w:rFonts w:cs="Arial"/>
          <w:szCs w:val="20"/>
        </w:rPr>
        <w:t xml:space="preserve">Annex 1 the log frame and Annex 2 Time Schedule. </w:t>
      </w:r>
    </w:p>
    <w:p w14:paraId="41B168AD" w14:textId="77777777" w:rsidR="00FB0622" w:rsidRPr="00577833" w:rsidRDefault="00FB0622" w:rsidP="00981721">
      <w:pPr>
        <w:pStyle w:val="Heading2"/>
        <w:keepLines w:val="0"/>
        <w:numPr>
          <w:ilvl w:val="1"/>
          <w:numId w:val="35"/>
        </w:numPr>
        <w:tabs>
          <w:tab w:val="left" w:pos="540"/>
        </w:tabs>
        <w:spacing w:before="240" w:after="60"/>
        <w:ind w:left="0" w:firstLine="0"/>
        <w:jc w:val="both"/>
        <w:rPr>
          <w:rFonts w:cs="Arial"/>
          <w:sz w:val="20"/>
          <w:szCs w:val="20"/>
        </w:rPr>
      </w:pPr>
      <w:r w:rsidRPr="00577833">
        <w:rPr>
          <w:rFonts w:cs="Arial"/>
          <w:sz w:val="20"/>
          <w:szCs w:val="20"/>
        </w:rPr>
        <w:t>Indicators</w:t>
      </w:r>
    </w:p>
    <w:p w14:paraId="4E0980D3" w14:textId="77777777" w:rsidR="00FB0622" w:rsidRPr="00577833" w:rsidRDefault="00FB0622" w:rsidP="00FB0622">
      <w:pPr>
        <w:shd w:val="clear" w:color="auto" w:fill="EEECE1" w:themeFill="background2"/>
        <w:jc w:val="both"/>
        <w:rPr>
          <w:rFonts w:cs="Arial"/>
          <w:b/>
          <w:szCs w:val="20"/>
        </w:rPr>
      </w:pPr>
      <w:r w:rsidRPr="00577833">
        <w:rPr>
          <w:rFonts w:cs="Arial"/>
          <w:b/>
          <w:szCs w:val="20"/>
        </w:rPr>
        <w:t>Impact level indicator</w:t>
      </w:r>
    </w:p>
    <w:p w14:paraId="5D9FFF88" w14:textId="77777777" w:rsidR="00FB0622" w:rsidRPr="00577833" w:rsidRDefault="00FB0622" w:rsidP="00FB0622">
      <w:pPr>
        <w:rPr>
          <w:rFonts w:cs="Arial"/>
          <w:b/>
          <w:szCs w:val="20"/>
        </w:rPr>
      </w:pPr>
    </w:p>
    <w:p w14:paraId="5E1AFF4A" w14:textId="77777777" w:rsidR="00FB0622" w:rsidRPr="00577833" w:rsidRDefault="00FB0622" w:rsidP="00FB0622">
      <w:pPr>
        <w:rPr>
          <w:rFonts w:cs="Arial"/>
          <w:color w:val="E36C0A" w:themeColor="accent6" w:themeShade="BF"/>
          <w:szCs w:val="20"/>
        </w:rPr>
      </w:pPr>
      <w:r w:rsidRPr="00577833">
        <w:rPr>
          <w:rFonts w:cs="Arial"/>
          <w:b/>
          <w:szCs w:val="20"/>
        </w:rPr>
        <w:t>Indicator 1</w:t>
      </w:r>
      <w:r w:rsidRPr="00577833">
        <w:rPr>
          <w:rFonts w:cs="Arial"/>
          <w:szCs w:val="20"/>
        </w:rPr>
        <w:t>: # of reports (CED</w:t>
      </w:r>
      <w:r w:rsidRPr="00577833">
        <w:rPr>
          <w:rFonts w:cs="Arial"/>
          <w:caps/>
          <w:szCs w:val="20"/>
        </w:rPr>
        <w:t>AW, UPR, eu</w:t>
      </w:r>
      <w:r w:rsidRPr="00577833">
        <w:rPr>
          <w:rFonts w:cs="Arial"/>
          <w:szCs w:val="20"/>
        </w:rPr>
        <w:t xml:space="preserve"> Progress Reports</w:t>
      </w:r>
      <w:r w:rsidRPr="00577833">
        <w:rPr>
          <w:rFonts w:cs="Arial"/>
          <w:caps/>
          <w:szCs w:val="20"/>
        </w:rPr>
        <w:t>, sDg</w:t>
      </w:r>
      <w:r w:rsidRPr="00577833">
        <w:rPr>
          <w:rFonts w:cs="Arial"/>
          <w:szCs w:val="20"/>
        </w:rPr>
        <w:t xml:space="preserve">s) showing progress in advancing access to justice for vulnerable groups. </w:t>
      </w:r>
    </w:p>
    <w:p w14:paraId="4CC08F87" w14:textId="77777777" w:rsidR="00FB0622" w:rsidRPr="00577833" w:rsidRDefault="00FB0622" w:rsidP="00FB0622">
      <w:pPr>
        <w:rPr>
          <w:rFonts w:cs="Arial"/>
          <w:b/>
          <w:szCs w:val="20"/>
        </w:rPr>
      </w:pPr>
    </w:p>
    <w:p w14:paraId="124EF920" w14:textId="77777777" w:rsidR="00FB0622" w:rsidRPr="00577833" w:rsidRDefault="00FB0622" w:rsidP="00FB0622">
      <w:pPr>
        <w:rPr>
          <w:rFonts w:cs="Arial"/>
          <w:b/>
          <w:szCs w:val="20"/>
        </w:rPr>
      </w:pPr>
      <w:r w:rsidRPr="00577833">
        <w:rPr>
          <w:rFonts w:cs="Arial"/>
          <w:b/>
          <w:szCs w:val="20"/>
        </w:rPr>
        <w:t xml:space="preserve">Indicator 2: </w:t>
      </w:r>
      <w:r w:rsidRPr="00577833">
        <w:rPr>
          <w:rFonts w:cs="Arial"/>
          <w:szCs w:val="20"/>
        </w:rPr>
        <w:t xml:space="preserve"># of SDG targets reported at country level </w:t>
      </w:r>
      <w:r>
        <w:rPr>
          <w:rFonts w:cs="Arial"/>
          <w:b/>
          <w:szCs w:val="20"/>
        </w:rPr>
        <w:t xml:space="preserve">and </w:t>
      </w:r>
      <w:r w:rsidRPr="00577833">
        <w:rPr>
          <w:rFonts w:cs="Arial"/>
          <w:szCs w:val="20"/>
        </w:rPr>
        <w:t xml:space="preserve">EU GAP targets reported at country level  </w:t>
      </w:r>
    </w:p>
    <w:p w14:paraId="7AB7F43F" w14:textId="77777777" w:rsidR="00FB0622" w:rsidRPr="00577833" w:rsidRDefault="00FB0622" w:rsidP="00FB0622">
      <w:pPr>
        <w:rPr>
          <w:rFonts w:cs="Arial"/>
          <w:b/>
          <w:szCs w:val="20"/>
        </w:rPr>
      </w:pPr>
    </w:p>
    <w:p w14:paraId="7E221ADB" w14:textId="77777777" w:rsidR="00FB0622" w:rsidRPr="00577833" w:rsidRDefault="00FB0622" w:rsidP="00FB0622">
      <w:pPr>
        <w:pStyle w:val="ListParagraph"/>
        <w:ind w:left="0"/>
        <w:rPr>
          <w:rFonts w:cs="Arial"/>
          <w:b/>
          <w:szCs w:val="20"/>
        </w:rPr>
      </w:pPr>
      <w:r>
        <w:rPr>
          <w:rFonts w:cs="Arial"/>
          <w:b/>
          <w:szCs w:val="20"/>
        </w:rPr>
        <w:t>Indicator 3</w:t>
      </w:r>
      <w:r w:rsidRPr="00577833">
        <w:rPr>
          <w:rFonts w:cs="Arial"/>
          <w:b/>
          <w:szCs w:val="20"/>
        </w:rPr>
        <w:t xml:space="preserve">: </w:t>
      </w:r>
      <w:r w:rsidRPr="00577833">
        <w:rPr>
          <w:rFonts w:cs="Arial"/>
          <w:szCs w:val="20"/>
        </w:rPr>
        <w:t xml:space="preserve">Improved access to FLA services by vulnerable citizens </w:t>
      </w:r>
    </w:p>
    <w:p w14:paraId="7D6D3B11" w14:textId="77777777" w:rsidR="00FB0622" w:rsidRPr="00577833" w:rsidRDefault="00FB0622" w:rsidP="00FB0622">
      <w:pPr>
        <w:rPr>
          <w:rFonts w:cs="Arial"/>
          <w:b/>
          <w:szCs w:val="20"/>
        </w:rPr>
      </w:pPr>
    </w:p>
    <w:p w14:paraId="627FF096" w14:textId="77777777" w:rsidR="00FB0622" w:rsidRPr="00577833" w:rsidRDefault="00FB0622" w:rsidP="00FB0622">
      <w:pPr>
        <w:shd w:val="clear" w:color="auto" w:fill="EEECE1" w:themeFill="background2"/>
        <w:rPr>
          <w:rFonts w:cs="Arial"/>
          <w:b/>
          <w:szCs w:val="20"/>
        </w:rPr>
      </w:pPr>
      <w:r w:rsidRPr="00577833">
        <w:rPr>
          <w:rFonts w:cs="Arial"/>
          <w:b/>
          <w:szCs w:val="20"/>
        </w:rPr>
        <w:t>Outcome 1 indicators</w:t>
      </w:r>
    </w:p>
    <w:p w14:paraId="613D9C9B" w14:textId="77777777" w:rsidR="00FB0622" w:rsidRPr="00577833" w:rsidRDefault="00FB0622" w:rsidP="00FB0622">
      <w:pPr>
        <w:pStyle w:val="ListParagraph"/>
        <w:ind w:left="0"/>
        <w:rPr>
          <w:rFonts w:cs="Arial"/>
          <w:b/>
          <w:szCs w:val="20"/>
        </w:rPr>
      </w:pPr>
      <w:r w:rsidRPr="00577833">
        <w:rPr>
          <w:rFonts w:cs="Arial"/>
          <w:b/>
          <w:szCs w:val="20"/>
        </w:rPr>
        <w:t xml:space="preserve">Indicator 1.1: </w:t>
      </w:r>
      <w:r w:rsidRPr="00577833">
        <w:rPr>
          <w:rFonts w:cs="Arial"/>
          <w:szCs w:val="20"/>
        </w:rPr>
        <w:t xml:space="preserve"># of (revised) secondary legislation of Free Legal Aid Law adopted by the government. </w:t>
      </w:r>
    </w:p>
    <w:p w14:paraId="13ADD8A7" w14:textId="77777777" w:rsidR="00FB0622" w:rsidRPr="00577833" w:rsidRDefault="00FB0622" w:rsidP="00FB0622">
      <w:pPr>
        <w:rPr>
          <w:rFonts w:cs="Arial"/>
          <w:szCs w:val="20"/>
        </w:rPr>
      </w:pPr>
    </w:p>
    <w:p w14:paraId="0F5D3931" w14:textId="77777777" w:rsidR="00FB0622" w:rsidRPr="00577833" w:rsidRDefault="00FB0622" w:rsidP="00FB0622">
      <w:pPr>
        <w:rPr>
          <w:rFonts w:cs="Arial"/>
          <w:b/>
          <w:szCs w:val="20"/>
        </w:rPr>
      </w:pPr>
      <w:r w:rsidRPr="00577833">
        <w:rPr>
          <w:rFonts w:cs="Arial"/>
          <w:b/>
          <w:szCs w:val="20"/>
        </w:rPr>
        <w:t>Output 1.1 indicators</w:t>
      </w:r>
    </w:p>
    <w:p w14:paraId="0667BAF6" w14:textId="6CDE89B2" w:rsidR="00FB0622" w:rsidRPr="00577833" w:rsidRDefault="00FB0622" w:rsidP="00FB0622">
      <w:pPr>
        <w:rPr>
          <w:rFonts w:cs="Arial"/>
          <w:b/>
          <w:szCs w:val="20"/>
        </w:rPr>
      </w:pPr>
      <w:r w:rsidRPr="00577833">
        <w:rPr>
          <w:rFonts w:cs="Arial"/>
          <w:b/>
          <w:szCs w:val="20"/>
        </w:rPr>
        <w:t xml:space="preserve">Indicator 1.1.1: </w:t>
      </w:r>
      <w:r w:rsidRPr="00577833">
        <w:rPr>
          <w:rFonts w:cs="Arial"/>
          <w:szCs w:val="20"/>
        </w:rPr>
        <w:t xml:space="preserve">FLA quality monitoring system </w:t>
      </w:r>
      <w:r>
        <w:rPr>
          <w:rFonts w:cs="Arial"/>
          <w:szCs w:val="20"/>
        </w:rPr>
        <w:t xml:space="preserve">and </w:t>
      </w:r>
      <w:proofErr w:type="spellStart"/>
      <w:r>
        <w:rPr>
          <w:rFonts w:cs="Arial"/>
          <w:szCs w:val="20"/>
        </w:rPr>
        <w:t>case</w:t>
      </w:r>
      <w:proofErr w:type="spellEnd"/>
      <w:r>
        <w:rPr>
          <w:rFonts w:cs="Arial"/>
          <w:szCs w:val="20"/>
        </w:rPr>
        <w:t xml:space="preserve"> flow charts</w:t>
      </w:r>
      <w:r w:rsidR="00D110D7">
        <w:rPr>
          <w:rFonts w:cs="Arial"/>
          <w:szCs w:val="20"/>
        </w:rPr>
        <w:t xml:space="preserve"> for the most prominent typologies of cases as per the legal areas (civil, administrative and criminal)</w:t>
      </w:r>
      <w:r>
        <w:rPr>
          <w:rFonts w:cs="Arial"/>
          <w:szCs w:val="20"/>
        </w:rPr>
        <w:t xml:space="preserve"> </w:t>
      </w:r>
      <w:r w:rsidRPr="00577833">
        <w:rPr>
          <w:rFonts w:cs="Arial"/>
          <w:szCs w:val="20"/>
        </w:rPr>
        <w:t xml:space="preserve">mainstreamed in </w:t>
      </w:r>
      <w:proofErr w:type="spellStart"/>
      <w:r w:rsidRPr="00577833">
        <w:rPr>
          <w:rFonts w:cs="Arial"/>
          <w:szCs w:val="20"/>
        </w:rPr>
        <w:t>MoJ</w:t>
      </w:r>
      <w:proofErr w:type="spellEnd"/>
      <w:r w:rsidRPr="00577833">
        <w:rPr>
          <w:rFonts w:cs="Arial"/>
          <w:szCs w:val="20"/>
        </w:rPr>
        <w:t xml:space="preserve"> system</w:t>
      </w:r>
    </w:p>
    <w:p w14:paraId="547C1EA5" w14:textId="77777777" w:rsidR="00FB0622" w:rsidRDefault="00FB0622" w:rsidP="00FB0622">
      <w:pPr>
        <w:rPr>
          <w:rFonts w:cs="Arial"/>
          <w:szCs w:val="20"/>
        </w:rPr>
      </w:pPr>
    </w:p>
    <w:p w14:paraId="38B09162" w14:textId="77777777" w:rsidR="00FB0622" w:rsidRPr="00577833" w:rsidRDefault="00FB0622" w:rsidP="00FB0622">
      <w:pPr>
        <w:rPr>
          <w:rFonts w:cs="Arial"/>
          <w:b/>
          <w:szCs w:val="20"/>
        </w:rPr>
      </w:pPr>
      <w:r w:rsidRPr="00577833">
        <w:rPr>
          <w:rFonts w:cs="Arial"/>
          <w:b/>
          <w:szCs w:val="20"/>
        </w:rPr>
        <w:t xml:space="preserve">Indicator 1.1.2: </w:t>
      </w:r>
      <w:r w:rsidRPr="00577833">
        <w:rPr>
          <w:rFonts w:cs="Arial"/>
          <w:szCs w:val="20"/>
        </w:rPr>
        <w:t># of central and local officials trained in using quality monitoring scheme</w:t>
      </w:r>
    </w:p>
    <w:p w14:paraId="17291E77" w14:textId="77777777" w:rsidR="00FB0622" w:rsidRPr="00577833" w:rsidRDefault="00FB0622" w:rsidP="00FB0622">
      <w:pPr>
        <w:pStyle w:val="CommentText"/>
        <w:rPr>
          <w:b/>
        </w:rPr>
      </w:pPr>
    </w:p>
    <w:p w14:paraId="1F828C61" w14:textId="77777777" w:rsidR="00FB0622" w:rsidRPr="00577833" w:rsidRDefault="00FB0622" w:rsidP="00FB0622">
      <w:pPr>
        <w:pStyle w:val="CommentText"/>
        <w:rPr>
          <w:b/>
        </w:rPr>
      </w:pPr>
      <w:r w:rsidRPr="00577833">
        <w:rPr>
          <w:b/>
        </w:rPr>
        <w:t>Output 1.2. indicators</w:t>
      </w:r>
    </w:p>
    <w:p w14:paraId="6E503436" w14:textId="77777777" w:rsidR="00FB0622" w:rsidRPr="00577833" w:rsidRDefault="00FB0622" w:rsidP="00FB0622">
      <w:pPr>
        <w:rPr>
          <w:rFonts w:cs="Arial"/>
          <w:b/>
          <w:szCs w:val="20"/>
        </w:rPr>
      </w:pPr>
    </w:p>
    <w:p w14:paraId="15EFE6B1" w14:textId="77777777" w:rsidR="00FB0622" w:rsidRPr="00577833" w:rsidRDefault="00FB0622" w:rsidP="00FB0622">
      <w:pPr>
        <w:rPr>
          <w:rFonts w:cs="Arial"/>
          <w:szCs w:val="20"/>
        </w:rPr>
      </w:pPr>
      <w:r w:rsidRPr="00981721">
        <w:rPr>
          <w:rFonts w:cs="Arial"/>
          <w:b/>
          <w:szCs w:val="20"/>
        </w:rPr>
        <w:t>Indicator 1.2.1:</w:t>
      </w:r>
      <w:r w:rsidRPr="00981721">
        <w:rPr>
          <w:rFonts w:cs="Arial"/>
          <w:szCs w:val="20"/>
        </w:rPr>
        <w:t xml:space="preserve"> # of </w:t>
      </w:r>
      <w:proofErr w:type="spellStart"/>
      <w:r w:rsidRPr="00981721">
        <w:rPr>
          <w:rFonts w:cs="Arial"/>
          <w:szCs w:val="20"/>
        </w:rPr>
        <w:t>MoUs</w:t>
      </w:r>
      <w:proofErr w:type="spellEnd"/>
      <w:r w:rsidRPr="00981721">
        <w:rPr>
          <w:rFonts w:cs="Arial"/>
          <w:szCs w:val="20"/>
        </w:rPr>
        <w:t xml:space="preserve"> signed/renewed with selected District Courts/assigned local offices for FLA services</w:t>
      </w:r>
    </w:p>
    <w:p w14:paraId="2F71DD82" w14:textId="77777777" w:rsidR="00FB0622" w:rsidRPr="00577833" w:rsidRDefault="00FB0622" w:rsidP="00FB0622">
      <w:pPr>
        <w:pStyle w:val="CommentText"/>
      </w:pPr>
    </w:p>
    <w:p w14:paraId="3E4B8976" w14:textId="77777777" w:rsidR="00FB0622" w:rsidRPr="00577833" w:rsidRDefault="00FB0622" w:rsidP="00FB0622">
      <w:pPr>
        <w:pStyle w:val="CommentText"/>
        <w:rPr>
          <w:b/>
        </w:rPr>
      </w:pPr>
      <w:r w:rsidRPr="00577833">
        <w:rPr>
          <w:b/>
        </w:rPr>
        <w:t>Output 1.3. indicators</w:t>
      </w:r>
    </w:p>
    <w:p w14:paraId="72E54769" w14:textId="77777777" w:rsidR="00FB0622" w:rsidRPr="00577833" w:rsidRDefault="00FB0622" w:rsidP="00FB0622">
      <w:pPr>
        <w:pStyle w:val="CommentText"/>
      </w:pPr>
    </w:p>
    <w:p w14:paraId="60F1754A" w14:textId="4644AC66" w:rsidR="00FB0622" w:rsidRPr="00577833" w:rsidRDefault="00FB0622" w:rsidP="00FB0622">
      <w:pPr>
        <w:rPr>
          <w:rFonts w:cs="Arial"/>
          <w:b/>
          <w:szCs w:val="20"/>
        </w:rPr>
      </w:pPr>
      <w:r w:rsidRPr="00577833">
        <w:rPr>
          <w:rFonts w:cs="Arial"/>
          <w:b/>
          <w:szCs w:val="20"/>
        </w:rPr>
        <w:t xml:space="preserve">Indicator 1.3.1: </w:t>
      </w:r>
      <w:r w:rsidRPr="00577833">
        <w:rPr>
          <w:rFonts w:cs="Arial"/>
          <w:szCs w:val="20"/>
        </w:rPr>
        <w:t xml:space="preserve">Needs assessment of FLA </w:t>
      </w:r>
      <w:r w:rsidR="007E3955" w:rsidRPr="00577833">
        <w:rPr>
          <w:rFonts w:cs="Arial"/>
          <w:szCs w:val="20"/>
        </w:rPr>
        <w:t>centres</w:t>
      </w:r>
      <w:r w:rsidRPr="00577833">
        <w:rPr>
          <w:rFonts w:cs="Arial"/>
          <w:szCs w:val="20"/>
        </w:rPr>
        <w:t xml:space="preserve"> staff conducted </w:t>
      </w:r>
    </w:p>
    <w:p w14:paraId="2A2D7253" w14:textId="77777777" w:rsidR="00FB0622" w:rsidRPr="00577833" w:rsidRDefault="00FB0622" w:rsidP="00FB0622">
      <w:pPr>
        <w:pStyle w:val="CommentText"/>
      </w:pPr>
    </w:p>
    <w:p w14:paraId="2C8796D9" w14:textId="53D64ED0" w:rsidR="00FB0622" w:rsidRPr="00892B79" w:rsidRDefault="00FB0622" w:rsidP="00FB0622">
      <w:pPr>
        <w:ind w:left="1440" w:hanging="1440"/>
        <w:rPr>
          <w:rFonts w:cs="Arial"/>
          <w:szCs w:val="20"/>
        </w:rPr>
      </w:pPr>
      <w:r w:rsidRPr="00577833">
        <w:rPr>
          <w:rFonts w:cs="Arial"/>
          <w:b/>
          <w:szCs w:val="20"/>
        </w:rPr>
        <w:t xml:space="preserve">Indicator 1.3.2: </w:t>
      </w:r>
      <w:r>
        <w:rPr>
          <w:rFonts w:cs="Arial"/>
          <w:szCs w:val="20"/>
        </w:rPr>
        <w:t xml:space="preserve">Development of service delivery standards protocols/manuals </w:t>
      </w:r>
      <w:r w:rsidRPr="00892B79">
        <w:rPr>
          <w:rFonts w:cs="Arial"/>
          <w:szCs w:val="20"/>
        </w:rPr>
        <w:t xml:space="preserve">for FLA </w:t>
      </w:r>
      <w:r w:rsidR="007E3955" w:rsidRPr="00892B79">
        <w:rPr>
          <w:rFonts w:cs="Arial"/>
          <w:szCs w:val="20"/>
        </w:rPr>
        <w:t>centres</w:t>
      </w:r>
      <w:r>
        <w:rPr>
          <w:rFonts w:cs="Arial"/>
          <w:szCs w:val="20"/>
        </w:rPr>
        <w:t xml:space="preserve"> and justice institutions to ensure accountability </w:t>
      </w:r>
    </w:p>
    <w:p w14:paraId="2BC67DD6" w14:textId="018C941B" w:rsidR="00FB0622" w:rsidRPr="00981721" w:rsidRDefault="00FB0622" w:rsidP="00981721">
      <w:pPr>
        <w:rPr>
          <w:rFonts w:cs="Arial"/>
          <w:b/>
        </w:rPr>
      </w:pPr>
      <w:r w:rsidRPr="00577833">
        <w:rPr>
          <w:rFonts w:cs="Arial"/>
          <w:szCs w:val="20"/>
        </w:rPr>
        <w:t xml:space="preserve"> </w:t>
      </w:r>
    </w:p>
    <w:p w14:paraId="78D650AF" w14:textId="77777777" w:rsidR="00FB0622" w:rsidRPr="00577833" w:rsidRDefault="00FB0622" w:rsidP="00FB0622">
      <w:pPr>
        <w:shd w:val="clear" w:color="auto" w:fill="EEECE1" w:themeFill="background2"/>
        <w:rPr>
          <w:rFonts w:cs="Arial"/>
          <w:b/>
          <w:szCs w:val="20"/>
        </w:rPr>
      </w:pPr>
      <w:r w:rsidRPr="00577833">
        <w:rPr>
          <w:rFonts w:cs="Arial"/>
          <w:b/>
          <w:szCs w:val="20"/>
        </w:rPr>
        <w:t>Outcome 2 indicator</w:t>
      </w:r>
    </w:p>
    <w:p w14:paraId="106C74B3" w14:textId="77777777" w:rsidR="00FB0622" w:rsidRPr="00577833" w:rsidRDefault="00FB0622" w:rsidP="00FB0622">
      <w:pPr>
        <w:rPr>
          <w:rFonts w:cs="Arial"/>
          <w:b/>
          <w:szCs w:val="20"/>
        </w:rPr>
      </w:pPr>
    </w:p>
    <w:p w14:paraId="2BC5BFB6" w14:textId="77777777" w:rsidR="00FB0622" w:rsidRPr="00577833" w:rsidRDefault="00FB0622" w:rsidP="00FB0622">
      <w:pPr>
        <w:rPr>
          <w:rFonts w:cs="Arial"/>
          <w:b/>
          <w:szCs w:val="20"/>
        </w:rPr>
      </w:pPr>
      <w:r w:rsidRPr="00577833">
        <w:rPr>
          <w:rFonts w:cs="Arial"/>
          <w:b/>
          <w:szCs w:val="20"/>
        </w:rPr>
        <w:t>Output 2.1.</w:t>
      </w:r>
    </w:p>
    <w:p w14:paraId="51EE9BBE" w14:textId="59C486BB" w:rsidR="006916CE" w:rsidRPr="00577833" w:rsidRDefault="00FB0622" w:rsidP="00287675">
      <w:pPr>
        <w:spacing w:line="480" w:lineRule="auto"/>
        <w:rPr>
          <w:rFonts w:cs="Arial"/>
          <w:szCs w:val="20"/>
        </w:rPr>
      </w:pPr>
      <w:r w:rsidRPr="00577833">
        <w:rPr>
          <w:rFonts w:cs="Arial"/>
          <w:b/>
          <w:szCs w:val="20"/>
        </w:rPr>
        <w:t xml:space="preserve"> </w:t>
      </w:r>
      <w:r>
        <w:rPr>
          <w:rFonts w:cs="Arial"/>
          <w:b/>
          <w:szCs w:val="20"/>
        </w:rPr>
        <w:t>Indicator 2.1.1</w:t>
      </w:r>
      <w:r w:rsidRPr="00577833">
        <w:rPr>
          <w:rFonts w:cs="Arial"/>
          <w:b/>
          <w:szCs w:val="20"/>
        </w:rPr>
        <w:t xml:space="preserve">: </w:t>
      </w:r>
      <w:r w:rsidRPr="00577833">
        <w:rPr>
          <w:rFonts w:cs="Arial"/>
          <w:szCs w:val="20"/>
        </w:rPr>
        <w:t xml:space="preserve"># of staff of FLA </w:t>
      </w:r>
      <w:r w:rsidR="007E3955" w:rsidRPr="00577833">
        <w:rPr>
          <w:rFonts w:cs="Arial"/>
          <w:szCs w:val="20"/>
        </w:rPr>
        <w:t>centres</w:t>
      </w:r>
      <w:r w:rsidRPr="00577833">
        <w:rPr>
          <w:rFonts w:cs="Arial"/>
          <w:szCs w:val="20"/>
        </w:rPr>
        <w:t xml:space="preserve"> and service providers trained</w:t>
      </w:r>
    </w:p>
    <w:p w14:paraId="45FEB837" w14:textId="6371A526" w:rsidR="00FB0622" w:rsidRPr="00577833" w:rsidRDefault="00FB0622" w:rsidP="00FB0622">
      <w:pPr>
        <w:rPr>
          <w:rFonts w:cs="Arial"/>
          <w:b/>
          <w:szCs w:val="20"/>
        </w:rPr>
      </w:pPr>
      <w:r w:rsidRPr="00577833">
        <w:rPr>
          <w:rFonts w:cs="Arial"/>
          <w:b/>
          <w:szCs w:val="20"/>
        </w:rPr>
        <w:t>Output 2.2.</w:t>
      </w:r>
    </w:p>
    <w:p w14:paraId="57EE0180" w14:textId="06D7F672" w:rsidR="00FB0622" w:rsidRPr="00577833" w:rsidRDefault="00FB0622" w:rsidP="00FB0622">
      <w:pPr>
        <w:rPr>
          <w:rFonts w:cs="Arial"/>
          <w:b/>
          <w:szCs w:val="20"/>
        </w:rPr>
      </w:pPr>
      <w:r w:rsidRPr="00577833">
        <w:rPr>
          <w:rFonts w:cs="Arial"/>
          <w:b/>
          <w:szCs w:val="20"/>
        </w:rPr>
        <w:t xml:space="preserve">Indicator 2.2.1: </w:t>
      </w:r>
      <w:r w:rsidRPr="00577833">
        <w:rPr>
          <w:rFonts w:cs="Arial"/>
          <w:szCs w:val="20"/>
        </w:rPr>
        <w:t xml:space="preserve"># of vulnerable citizens reached out with information on their rights and FLA system </w:t>
      </w:r>
    </w:p>
    <w:p w14:paraId="60BC7E70" w14:textId="77777777" w:rsidR="00FB0622" w:rsidRPr="00577833" w:rsidRDefault="00FB0622" w:rsidP="00FB0622">
      <w:pPr>
        <w:rPr>
          <w:rFonts w:cs="Arial"/>
          <w:szCs w:val="20"/>
        </w:rPr>
      </w:pPr>
    </w:p>
    <w:p w14:paraId="3A4B80F4" w14:textId="77777777" w:rsidR="00FB0622" w:rsidRPr="00577833" w:rsidRDefault="00FB0622" w:rsidP="00FB0622">
      <w:pPr>
        <w:shd w:val="clear" w:color="auto" w:fill="EEECE1" w:themeFill="background2"/>
        <w:rPr>
          <w:rFonts w:cs="Arial"/>
          <w:b/>
          <w:szCs w:val="20"/>
        </w:rPr>
      </w:pPr>
      <w:r w:rsidRPr="00577833">
        <w:rPr>
          <w:rFonts w:cs="Arial"/>
          <w:b/>
          <w:szCs w:val="20"/>
        </w:rPr>
        <w:t>Outcome 3</w:t>
      </w:r>
    </w:p>
    <w:p w14:paraId="7D9EEA8D" w14:textId="7EC3354F" w:rsidR="00FB0622" w:rsidRDefault="00FB0622" w:rsidP="00FB0622">
      <w:pPr>
        <w:rPr>
          <w:rFonts w:cs="Arial"/>
          <w:szCs w:val="20"/>
        </w:rPr>
      </w:pPr>
      <w:r w:rsidRPr="00577833">
        <w:rPr>
          <w:rFonts w:cs="Arial"/>
          <w:b/>
          <w:szCs w:val="20"/>
        </w:rPr>
        <w:t>Indicator 3.1</w:t>
      </w:r>
      <w:r w:rsidRPr="00577833">
        <w:rPr>
          <w:rFonts w:cs="Arial"/>
          <w:szCs w:val="20"/>
        </w:rPr>
        <w:t xml:space="preserve">:  # of FLA </w:t>
      </w:r>
      <w:r w:rsidR="007E3955" w:rsidRPr="00577833">
        <w:rPr>
          <w:rFonts w:cs="Arial"/>
          <w:szCs w:val="20"/>
        </w:rPr>
        <w:t>centres</w:t>
      </w:r>
      <w:r w:rsidRPr="00577833">
        <w:rPr>
          <w:rFonts w:cs="Arial"/>
          <w:szCs w:val="20"/>
        </w:rPr>
        <w:t xml:space="preserve"> operating in the country </w:t>
      </w:r>
    </w:p>
    <w:p w14:paraId="5499223A" w14:textId="77777777" w:rsidR="00FB0622" w:rsidRDefault="00FB0622" w:rsidP="00FB0622">
      <w:pPr>
        <w:rPr>
          <w:rFonts w:cs="Arial"/>
          <w:szCs w:val="20"/>
        </w:rPr>
      </w:pPr>
    </w:p>
    <w:p w14:paraId="11C2E06B" w14:textId="5302CECD" w:rsidR="00FB0622" w:rsidRPr="00577833" w:rsidRDefault="00FB0622" w:rsidP="00FB0622">
      <w:pPr>
        <w:pStyle w:val="ListParagraph"/>
        <w:ind w:left="0"/>
        <w:rPr>
          <w:rFonts w:cs="Arial"/>
          <w:szCs w:val="20"/>
        </w:rPr>
      </w:pPr>
      <w:r w:rsidRPr="00577833">
        <w:rPr>
          <w:rFonts w:cs="Arial"/>
          <w:b/>
          <w:szCs w:val="20"/>
        </w:rPr>
        <w:t>Indicator</w:t>
      </w:r>
      <w:r w:rsidRPr="00577833">
        <w:rPr>
          <w:rFonts w:cs="Arial"/>
          <w:szCs w:val="20"/>
        </w:rPr>
        <w:t xml:space="preserve"> </w:t>
      </w:r>
      <w:r w:rsidRPr="00577833">
        <w:rPr>
          <w:rFonts w:cs="Arial"/>
          <w:b/>
          <w:szCs w:val="20"/>
        </w:rPr>
        <w:t>3.2</w:t>
      </w:r>
      <w:r w:rsidRPr="00577833">
        <w:rPr>
          <w:rFonts w:cs="Arial"/>
          <w:szCs w:val="20"/>
        </w:rPr>
        <w:t xml:space="preserve">: Network of legal aid </w:t>
      </w:r>
      <w:r w:rsidR="007E3955" w:rsidRPr="00577833">
        <w:rPr>
          <w:rFonts w:cs="Arial"/>
          <w:szCs w:val="20"/>
        </w:rPr>
        <w:t>centres</w:t>
      </w:r>
      <w:r w:rsidRPr="00577833">
        <w:rPr>
          <w:rFonts w:cs="Arial"/>
          <w:szCs w:val="20"/>
        </w:rPr>
        <w:t xml:space="preserve"> or legal aid providers established and operational in the country</w:t>
      </w:r>
    </w:p>
    <w:p w14:paraId="7C281813" w14:textId="77777777" w:rsidR="00FB0622" w:rsidRPr="00577833" w:rsidRDefault="00FB0622" w:rsidP="00FB0622">
      <w:pPr>
        <w:rPr>
          <w:rFonts w:cs="Arial"/>
          <w:szCs w:val="20"/>
        </w:rPr>
      </w:pPr>
    </w:p>
    <w:p w14:paraId="29307B61" w14:textId="77777777" w:rsidR="00FB0622" w:rsidRPr="00577833" w:rsidRDefault="00FB0622" w:rsidP="00FB0622">
      <w:pPr>
        <w:rPr>
          <w:rFonts w:cs="Arial"/>
          <w:b/>
          <w:szCs w:val="20"/>
        </w:rPr>
      </w:pPr>
      <w:r w:rsidRPr="00577833">
        <w:rPr>
          <w:rFonts w:cs="Arial"/>
          <w:b/>
          <w:szCs w:val="20"/>
        </w:rPr>
        <w:t>Output .3.1.</w:t>
      </w:r>
    </w:p>
    <w:p w14:paraId="43F9F00F" w14:textId="77777777" w:rsidR="00FB0622" w:rsidRPr="00577833" w:rsidRDefault="00FB0622" w:rsidP="00FB0622">
      <w:pPr>
        <w:rPr>
          <w:rFonts w:cs="Arial"/>
          <w:b/>
          <w:szCs w:val="20"/>
        </w:rPr>
      </w:pPr>
      <w:r w:rsidRPr="00577833">
        <w:rPr>
          <w:rFonts w:cs="Arial"/>
          <w:b/>
          <w:szCs w:val="20"/>
        </w:rPr>
        <w:t xml:space="preserve">Indicator 3.1.1: </w:t>
      </w:r>
      <w:r w:rsidRPr="00577833">
        <w:rPr>
          <w:rFonts w:cs="Arial"/>
          <w:szCs w:val="20"/>
        </w:rPr>
        <w:t xml:space="preserve"># of specialized </w:t>
      </w:r>
      <w:r>
        <w:rPr>
          <w:rFonts w:cs="Arial"/>
          <w:szCs w:val="20"/>
        </w:rPr>
        <w:t>NGO</w:t>
      </w:r>
      <w:r w:rsidRPr="00577833">
        <w:rPr>
          <w:rFonts w:cs="Arial"/>
          <w:szCs w:val="20"/>
        </w:rPr>
        <w:t xml:space="preserve">s committed to sign </w:t>
      </w:r>
      <w:proofErr w:type="spellStart"/>
      <w:r w:rsidRPr="00577833">
        <w:rPr>
          <w:rFonts w:cs="Arial"/>
          <w:szCs w:val="20"/>
        </w:rPr>
        <w:t>MoU</w:t>
      </w:r>
      <w:r>
        <w:rPr>
          <w:rFonts w:cs="Arial"/>
          <w:szCs w:val="20"/>
        </w:rPr>
        <w:t>s</w:t>
      </w:r>
      <w:proofErr w:type="spellEnd"/>
      <w:r w:rsidRPr="00577833">
        <w:rPr>
          <w:rFonts w:cs="Arial"/>
          <w:szCs w:val="20"/>
        </w:rPr>
        <w:t xml:space="preserve"> and establish the network</w:t>
      </w:r>
    </w:p>
    <w:p w14:paraId="667B55A6" w14:textId="77777777" w:rsidR="00FB0622" w:rsidRPr="00577833" w:rsidRDefault="00FB0622" w:rsidP="00FB0622">
      <w:pPr>
        <w:rPr>
          <w:rFonts w:cs="Arial"/>
          <w:szCs w:val="20"/>
        </w:rPr>
      </w:pPr>
    </w:p>
    <w:p w14:paraId="2491B838" w14:textId="77777777" w:rsidR="00FB0622" w:rsidRPr="00577833" w:rsidRDefault="00FB0622" w:rsidP="00FB0622">
      <w:pPr>
        <w:rPr>
          <w:rFonts w:cs="Arial"/>
          <w:szCs w:val="20"/>
        </w:rPr>
      </w:pPr>
      <w:r w:rsidRPr="00577833">
        <w:rPr>
          <w:rFonts w:cs="Arial"/>
          <w:szCs w:val="20"/>
        </w:rPr>
        <w:t>.</w:t>
      </w:r>
    </w:p>
    <w:p w14:paraId="0554F9F0" w14:textId="77777777" w:rsidR="00FB0622" w:rsidRPr="00577833" w:rsidRDefault="00FB0622" w:rsidP="00FB0622">
      <w:pPr>
        <w:rPr>
          <w:rFonts w:cs="Arial"/>
          <w:b/>
          <w:szCs w:val="20"/>
        </w:rPr>
      </w:pPr>
      <w:r w:rsidRPr="00577833">
        <w:rPr>
          <w:rFonts w:cs="Arial"/>
          <w:b/>
          <w:szCs w:val="20"/>
        </w:rPr>
        <w:t>Output 3.2</w:t>
      </w:r>
    </w:p>
    <w:p w14:paraId="28052B81" w14:textId="77777777" w:rsidR="00FB0622" w:rsidRPr="00577833" w:rsidRDefault="00FB0622" w:rsidP="00FB0622">
      <w:pPr>
        <w:rPr>
          <w:rFonts w:cs="Arial"/>
          <w:b/>
          <w:szCs w:val="20"/>
        </w:rPr>
      </w:pPr>
      <w:r w:rsidRPr="00577833">
        <w:rPr>
          <w:rFonts w:cs="Arial"/>
          <w:b/>
          <w:szCs w:val="20"/>
        </w:rPr>
        <w:t xml:space="preserve">Indicator 3.2.1: </w:t>
      </w:r>
      <w:r w:rsidRPr="00577833">
        <w:rPr>
          <w:rFonts w:cs="Arial"/>
          <w:szCs w:val="20"/>
        </w:rPr>
        <w:t xml:space="preserve"># of members of </w:t>
      </w:r>
      <w:r>
        <w:rPr>
          <w:rFonts w:cs="Arial"/>
          <w:szCs w:val="20"/>
        </w:rPr>
        <w:t>NGO</w:t>
      </w:r>
      <w:r w:rsidRPr="00577833">
        <w:rPr>
          <w:rFonts w:cs="Arial"/>
          <w:szCs w:val="20"/>
        </w:rPr>
        <w:t xml:space="preserve">s, </w:t>
      </w:r>
      <w:r>
        <w:rPr>
          <w:rFonts w:cs="Arial"/>
          <w:szCs w:val="20"/>
        </w:rPr>
        <w:t>junior</w:t>
      </w:r>
      <w:r w:rsidRPr="00577833">
        <w:rPr>
          <w:rFonts w:cs="Arial"/>
          <w:szCs w:val="20"/>
        </w:rPr>
        <w:t xml:space="preserve"> lawyers trained</w:t>
      </w:r>
    </w:p>
    <w:p w14:paraId="6962B9FE" w14:textId="77777777" w:rsidR="00FB0622" w:rsidRPr="00577833" w:rsidRDefault="00FB0622" w:rsidP="00FB0622">
      <w:pPr>
        <w:rPr>
          <w:rFonts w:cs="Arial"/>
          <w:szCs w:val="20"/>
        </w:rPr>
      </w:pPr>
      <w:r w:rsidRPr="00577833">
        <w:rPr>
          <w:rFonts w:cs="Arial"/>
          <w:szCs w:val="20"/>
        </w:rPr>
        <w:t xml:space="preserve"> </w:t>
      </w:r>
    </w:p>
    <w:p w14:paraId="0B864614" w14:textId="77777777" w:rsidR="00FB0622" w:rsidRPr="00577833" w:rsidRDefault="00FB0622" w:rsidP="00FB0622">
      <w:pPr>
        <w:rPr>
          <w:rFonts w:cs="Arial"/>
          <w:szCs w:val="20"/>
        </w:rPr>
      </w:pPr>
    </w:p>
    <w:p w14:paraId="393B29F5" w14:textId="77777777" w:rsidR="00FB0622" w:rsidRPr="00577833" w:rsidRDefault="00FB0622" w:rsidP="00FB0622">
      <w:pPr>
        <w:rPr>
          <w:rFonts w:cs="Arial"/>
          <w:b/>
          <w:szCs w:val="20"/>
        </w:rPr>
      </w:pPr>
      <w:r w:rsidRPr="00577833">
        <w:rPr>
          <w:rFonts w:cs="Arial"/>
          <w:b/>
          <w:szCs w:val="20"/>
        </w:rPr>
        <w:t>Output 3.3</w:t>
      </w:r>
    </w:p>
    <w:p w14:paraId="2DC57ACA" w14:textId="66608E83" w:rsidR="00FB0622" w:rsidRDefault="00FB0622" w:rsidP="00FB0622">
      <w:pPr>
        <w:pStyle w:val="CommentText"/>
      </w:pPr>
      <w:r w:rsidRPr="00577833">
        <w:rPr>
          <w:rFonts w:cs="Arial"/>
          <w:b/>
        </w:rPr>
        <w:t xml:space="preserve">Indicator 3.3.1: </w:t>
      </w:r>
      <w:r>
        <w:t>#</w:t>
      </w:r>
      <w:r w:rsidR="00FE09A2">
        <w:t xml:space="preserve"> </w:t>
      </w:r>
      <w:proofErr w:type="spellStart"/>
      <w:r>
        <w:t>MoUs</w:t>
      </w:r>
      <w:proofErr w:type="spellEnd"/>
      <w:r>
        <w:t xml:space="preserve"> signed between FLA </w:t>
      </w:r>
      <w:r w:rsidR="007E3955">
        <w:t>centres</w:t>
      </w:r>
      <w:r>
        <w:t xml:space="preserve"> and PA/CPD local offices in selected areas for effective referral and follow-up of administrative cases</w:t>
      </w:r>
    </w:p>
    <w:bookmarkEnd w:id="8"/>
    <w:p w14:paraId="029F3860" w14:textId="77777777" w:rsidR="00612D57" w:rsidRDefault="00612D57" w:rsidP="00721F2E">
      <w:pPr>
        <w:rPr>
          <w:rFonts w:cs="Arial"/>
          <w:b/>
          <w:szCs w:val="20"/>
        </w:rPr>
      </w:pPr>
    </w:p>
    <w:p w14:paraId="28D5C2D6" w14:textId="0A79EDAA" w:rsidR="00160C55" w:rsidRPr="00721F2E" w:rsidRDefault="00627D6D" w:rsidP="00721F2E">
      <w:pPr>
        <w:rPr>
          <w:rFonts w:cs="Arial"/>
          <w:szCs w:val="20"/>
        </w:rPr>
      </w:pPr>
      <w:bookmarkStart w:id="15" w:name="_Hlk22812935"/>
      <w:r w:rsidRPr="00721F2E">
        <w:rPr>
          <w:rFonts w:cs="Arial"/>
          <w:b/>
          <w:szCs w:val="20"/>
        </w:rPr>
        <w:t>Output 4.1</w:t>
      </w:r>
    </w:p>
    <w:p w14:paraId="1819FAAB" w14:textId="4BA7B8BE" w:rsidR="00627D6D" w:rsidRDefault="00627D6D" w:rsidP="00627D6D">
      <w:pPr>
        <w:rPr>
          <w:lang w:val="en-US"/>
        </w:rPr>
      </w:pPr>
      <w:r w:rsidRPr="00721F2E">
        <w:rPr>
          <w:b/>
          <w:lang w:val="en-US"/>
        </w:rPr>
        <w:t>Indicator 4.1.1:</w:t>
      </w:r>
      <w:r>
        <w:rPr>
          <w:lang w:val="en-US"/>
        </w:rPr>
        <w:t xml:space="preserve"> # of FLA providers with increased capacities on gender</w:t>
      </w:r>
      <w:r w:rsidR="008D567F">
        <w:rPr>
          <w:lang w:val="en-US"/>
        </w:rPr>
        <w:t>-</w:t>
      </w:r>
      <w:r>
        <w:rPr>
          <w:lang w:val="en-US"/>
        </w:rPr>
        <w:t>based discrimination related issues and specific needs of women as clients</w:t>
      </w:r>
    </w:p>
    <w:p w14:paraId="718B85C0" w14:textId="0B9617C1" w:rsidR="00627D6D" w:rsidRPr="00721F2E" w:rsidRDefault="00627D6D" w:rsidP="00721F2E">
      <w:pPr>
        <w:rPr>
          <w:lang w:val="en-US"/>
        </w:rPr>
      </w:pPr>
      <w:r>
        <w:rPr>
          <w:lang w:val="en-US"/>
        </w:rPr>
        <w:t xml:space="preserve"> </w:t>
      </w:r>
    </w:p>
    <w:p w14:paraId="629E9F0A" w14:textId="77777777" w:rsidR="00627D6D" w:rsidRDefault="00627D6D" w:rsidP="00627D6D">
      <w:pPr>
        <w:rPr>
          <w:rFonts w:cs="Arial"/>
          <w:b/>
          <w:szCs w:val="20"/>
        </w:rPr>
      </w:pPr>
      <w:r>
        <w:rPr>
          <w:rFonts w:cs="Arial"/>
          <w:b/>
          <w:szCs w:val="20"/>
        </w:rPr>
        <w:t>Output</w:t>
      </w:r>
      <w:r w:rsidRPr="00892B79">
        <w:rPr>
          <w:rFonts w:cs="Arial"/>
          <w:b/>
          <w:szCs w:val="20"/>
        </w:rPr>
        <w:t xml:space="preserve"> </w:t>
      </w:r>
      <w:r>
        <w:rPr>
          <w:rFonts w:cs="Arial"/>
          <w:b/>
          <w:szCs w:val="20"/>
        </w:rPr>
        <w:t>4.2</w:t>
      </w:r>
      <w:r w:rsidRPr="00892B79">
        <w:rPr>
          <w:rFonts w:cs="Arial"/>
          <w:b/>
          <w:szCs w:val="20"/>
        </w:rPr>
        <w:t xml:space="preserve"> </w:t>
      </w:r>
    </w:p>
    <w:p w14:paraId="7A483485" w14:textId="770A03DA" w:rsidR="00627D6D" w:rsidRDefault="00627D6D" w:rsidP="00627D6D">
      <w:pPr>
        <w:rPr>
          <w:rFonts w:cs="Arial"/>
          <w:szCs w:val="20"/>
        </w:rPr>
      </w:pPr>
      <w:r>
        <w:rPr>
          <w:rFonts w:cs="Arial"/>
          <w:b/>
          <w:szCs w:val="20"/>
        </w:rPr>
        <w:t>Indicator 4.2.1</w:t>
      </w:r>
      <w:r w:rsidRPr="00577833">
        <w:rPr>
          <w:rFonts w:cs="Arial"/>
          <w:b/>
          <w:szCs w:val="20"/>
        </w:rPr>
        <w:t xml:space="preserve">: </w:t>
      </w:r>
      <w:r w:rsidRPr="00475061">
        <w:rPr>
          <w:rFonts w:cs="Arial"/>
          <w:szCs w:val="20"/>
        </w:rPr>
        <w:t xml:space="preserve"># of vulnerable women and girls supported through primary and secondary FLA services </w:t>
      </w:r>
    </w:p>
    <w:bookmarkEnd w:id="15"/>
    <w:p w14:paraId="64E87134" w14:textId="71AA2EE4" w:rsidR="00955EBB" w:rsidRPr="00721F2E" w:rsidRDefault="00955EBB" w:rsidP="00721F2E">
      <w:pPr>
        <w:rPr>
          <w:lang w:val="en-US"/>
        </w:rPr>
        <w:sectPr w:rsidR="00955EBB" w:rsidRPr="00721F2E" w:rsidSect="005A06A5">
          <w:headerReference w:type="default" r:id="rId12"/>
          <w:footerReference w:type="default" r:id="rId13"/>
          <w:headerReference w:type="first" r:id="rId14"/>
          <w:footerReference w:type="first" r:id="rId15"/>
          <w:pgSz w:w="11906" w:h="16838" w:code="9"/>
          <w:pgMar w:top="1539" w:right="1558" w:bottom="1928" w:left="1134" w:header="454" w:footer="567" w:gutter="0"/>
          <w:cols w:space="708"/>
          <w:docGrid w:linePitch="360"/>
        </w:sectPr>
      </w:pPr>
    </w:p>
    <w:p w14:paraId="7A35214A" w14:textId="701B5DC0" w:rsidR="00716CD5" w:rsidRPr="00716CD5" w:rsidRDefault="003648F5" w:rsidP="005A06A5">
      <w:pPr>
        <w:pStyle w:val="Heading1"/>
        <w:keepLines w:val="0"/>
        <w:numPr>
          <w:ilvl w:val="1"/>
          <w:numId w:val="19"/>
        </w:numPr>
        <w:tabs>
          <w:tab w:val="left" w:pos="11"/>
          <w:tab w:val="left" w:pos="540"/>
        </w:tabs>
        <w:spacing w:before="240" w:after="60"/>
        <w:ind w:hanging="574"/>
        <w:jc w:val="both"/>
        <w:rPr>
          <w:sz w:val="24"/>
          <w:szCs w:val="24"/>
          <w:lang w:val="en-US"/>
        </w:rPr>
      </w:pPr>
      <w:r w:rsidRPr="007F4B76">
        <w:rPr>
          <w:sz w:val="24"/>
          <w:szCs w:val="24"/>
          <w:lang w:val="en-US"/>
        </w:rPr>
        <w:lastRenderedPageBreak/>
        <w:t>Risk Assessment</w:t>
      </w:r>
    </w:p>
    <w:p w14:paraId="634AFFA1" w14:textId="26524CC2" w:rsidR="00716CD5" w:rsidRPr="007F4B76" w:rsidRDefault="00716CD5" w:rsidP="00160C55">
      <w:pPr>
        <w:pStyle w:val="BodyText"/>
        <w:tabs>
          <w:tab w:val="left" w:pos="11"/>
          <w:tab w:val="left" w:pos="540"/>
        </w:tabs>
        <w:ind w:left="142"/>
        <w:jc w:val="both"/>
        <w:rPr>
          <w:rFonts w:ascii="Arial" w:hAnsi="Arial" w:cs="Arial"/>
          <w:sz w:val="20"/>
          <w:szCs w:val="20"/>
          <w:lang w:val="en-US"/>
        </w:rPr>
      </w:pPr>
    </w:p>
    <w:tbl>
      <w:tblPr>
        <w:tblW w:w="13979" w:type="dxa"/>
        <w:tblInd w:w="-5" w:type="dxa"/>
        <w:tblLook w:val="04A0" w:firstRow="1" w:lastRow="0" w:firstColumn="1" w:lastColumn="0" w:noHBand="0" w:noVBand="1"/>
      </w:tblPr>
      <w:tblGrid>
        <w:gridCol w:w="2485"/>
        <w:gridCol w:w="1298"/>
        <w:gridCol w:w="1125"/>
        <w:gridCol w:w="1063"/>
        <w:gridCol w:w="2616"/>
        <w:gridCol w:w="2030"/>
        <w:gridCol w:w="1627"/>
        <w:gridCol w:w="1735"/>
      </w:tblGrid>
      <w:tr w:rsidR="00160C55" w:rsidRPr="00160C55" w14:paraId="6B59A280" w14:textId="77777777" w:rsidTr="00160C55">
        <w:trPr>
          <w:trHeight w:val="220"/>
        </w:trPr>
        <w:tc>
          <w:tcPr>
            <w:tcW w:w="248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61FA6C3"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Identification</w:t>
            </w:r>
          </w:p>
        </w:tc>
        <w:tc>
          <w:tcPr>
            <w:tcW w:w="3486" w:type="dxa"/>
            <w:gridSpan w:val="3"/>
            <w:tcBorders>
              <w:top w:val="single" w:sz="4" w:space="0" w:color="auto"/>
              <w:left w:val="nil"/>
              <w:bottom w:val="single" w:sz="4" w:space="0" w:color="auto"/>
              <w:right w:val="single" w:sz="4" w:space="0" w:color="auto"/>
            </w:tcBorders>
            <w:shd w:val="clear" w:color="000000" w:fill="A6A6A6"/>
            <w:vAlign w:val="center"/>
            <w:hideMark/>
          </w:tcPr>
          <w:p w14:paraId="674D73B5" w14:textId="77777777" w:rsidR="00160C55" w:rsidRPr="00160C55" w:rsidRDefault="00160C55" w:rsidP="00160C55">
            <w:pPr>
              <w:spacing w:line="240" w:lineRule="auto"/>
              <w:jc w:val="center"/>
              <w:rPr>
                <w:rFonts w:eastAsia="Times New Roman" w:cs="Arial"/>
                <w:b/>
                <w:bCs/>
                <w:color w:val="000000"/>
                <w:szCs w:val="20"/>
                <w:u w:color="000000"/>
                <w:lang w:val="en-US"/>
              </w:rPr>
            </w:pPr>
            <w:r w:rsidRPr="00160C55">
              <w:rPr>
                <w:rFonts w:eastAsia="Times New Roman" w:cs="Arial"/>
                <w:b/>
                <w:bCs/>
                <w:color w:val="000000"/>
                <w:szCs w:val="20"/>
                <w:u w:color="000000"/>
                <w:lang w:val="en-US"/>
              </w:rPr>
              <w:t>Analysis</w:t>
            </w:r>
          </w:p>
        </w:tc>
        <w:tc>
          <w:tcPr>
            <w:tcW w:w="2616" w:type="dxa"/>
            <w:tcBorders>
              <w:top w:val="single" w:sz="4" w:space="0" w:color="auto"/>
              <w:left w:val="nil"/>
              <w:bottom w:val="single" w:sz="4" w:space="0" w:color="auto"/>
              <w:right w:val="single" w:sz="4" w:space="0" w:color="auto"/>
            </w:tcBorders>
            <w:shd w:val="clear" w:color="000000" w:fill="A6A6A6"/>
            <w:vAlign w:val="center"/>
            <w:hideMark/>
          </w:tcPr>
          <w:p w14:paraId="215CE409"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Management</w:t>
            </w:r>
          </w:p>
        </w:tc>
        <w:tc>
          <w:tcPr>
            <w:tcW w:w="5392" w:type="dxa"/>
            <w:gridSpan w:val="3"/>
            <w:tcBorders>
              <w:top w:val="single" w:sz="4" w:space="0" w:color="auto"/>
              <w:left w:val="nil"/>
              <w:bottom w:val="single" w:sz="4" w:space="0" w:color="auto"/>
              <w:right w:val="single" w:sz="4" w:space="0" w:color="auto"/>
            </w:tcBorders>
            <w:shd w:val="clear" w:color="000000" w:fill="A6A6A6"/>
            <w:vAlign w:val="center"/>
            <w:hideMark/>
          </w:tcPr>
          <w:p w14:paraId="03A4FBB9" w14:textId="77777777" w:rsidR="00160C55" w:rsidRPr="00160C55" w:rsidRDefault="00160C55" w:rsidP="00160C55">
            <w:pPr>
              <w:spacing w:line="240" w:lineRule="auto"/>
              <w:jc w:val="center"/>
              <w:rPr>
                <w:rFonts w:eastAsia="Times New Roman" w:cs="Arial"/>
                <w:b/>
                <w:bCs/>
                <w:color w:val="000000"/>
                <w:szCs w:val="20"/>
                <w:u w:color="000000"/>
                <w:lang w:val="en-US"/>
              </w:rPr>
            </w:pPr>
            <w:r w:rsidRPr="00160C55">
              <w:rPr>
                <w:rFonts w:eastAsia="Times New Roman" w:cs="Arial"/>
                <w:b/>
                <w:bCs/>
                <w:color w:val="000000"/>
                <w:szCs w:val="20"/>
                <w:u w:color="000000"/>
                <w:lang w:val="en-US"/>
              </w:rPr>
              <w:t>Follow-up</w:t>
            </w:r>
          </w:p>
        </w:tc>
      </w:tr>
      <w:tr w:rsidR="00160C55" w:rsidRPr="00160C55" w14:paraId="42459D50" w14:textId="77777777" w:rsidTr="00160C55">
        <w:trPr>
          <w:trHeight w:val="376"/>
        </w:trPr>
        <w:tc>
          <w:tcPr>
            <w:tcW w:w="2485" w:type="dxa"/>
            <w:tcBorders>
              <w:top w:val="nil"/>
              <w:left w:val="single" w:sz="4" w:space="0" w:color="auto"/>
              <w:bottom w:val="single" w:sz="4" w:space="0" w:color="auto"/>
              <w:right w:val="single" w:sz="4" w:space="0" w:color="auto"/>
            </w:tcBorders>
            <w:shd w:val="clear" w:color="000000" w:fill="D9D9D9"/>
            <w:vAlign w:val="center"/>
            <w:hideMark/>
          </w:tcPr>
          <w:p w14:paraId="68BBEE7A"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Risk</w:t>
            </w:r>
          </w:p>
        </w:tc>
        <w:tc>
          <w:tcPr>
            <w:tcW w:w="1298" w:type="dxa"/>
            <w:tcBorders>
              <w:top w:val="nil"/>
              <w:left w:val="nil"/>
              <w:bottom w:val="single" w:sz="4" w:space="0" w:color="auto"/>
              <w:right w:val="single" w:sz="4" w:space="0" w:color="auto"/>
            </w:tcBorders>
            <w:shd w:val="clear" w:color="000000" w:fill="D9D9D9"/>
            <w:vAlign w:val="center"/>
            <w:hideMark/>
          </w:tcPr>
          <w:p w14:paraId="0CB8A068"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Probability</w:t>
            </w:r>
          </w:p>
        </w:tc>
        <w:tc>
          <w:tcPr>
            <w:tcW w:w="1125" w:type="dxa"/>
            <w:tcBorders>
              <w:top w:val="nil"/>
              <w:left w:val="nil"/>
              <w:bottom w:val="single" w:sz="4" w:space="0" w:color="auto"/>
              <w:right w:val="single" w:sz="4" w:space="0" w:color="auto"/>
            </w:tcBorders>
            <w:shd w:val="clear" w:color="000000" w:fill="D9D9D9"/>
            <w:vAlign w:val="center"/>
            <w:hideMark/>
          </w:tcPr>
          <w:p w14:paraId="21EE6058"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Impact</w:t>
            </w:r>
          </w:p>
        </w:tc>
        <w:tc>
          <w:tcPr>
            <w:tcW w:w="1061" w:type="dxa"/>
            <w:tcBorders>
              <w:top w:val="nil"/>
              <w:left w:val="nil"/>
              <w:bottom w:val="single" w:sz="4" w:space="0" w:color="auto"/>
              <w:right w:val="single" w:sz="4" w:space="0" w:color="auto"/>
            </w:tcBorders>
            <w:shd w:val="clear" w:color="000000" w:fill="D9D9D9"/>
            <w:vAlign w:val="center"/>
            <w:hideMark/>
          </w:tcPr>
          <w:p w14:paraId="50F2CA0A"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Overall risk</w:t>
            </w:r>
          </w:p>
        </w:tc>
        <w:tc>
          <w:tcPr>
            <w:tcW w:w="2616" w:type="dxa"/>
            <w:tcBorders>
              <w:top w:val="nil"/>
              <w:left w:val="nil"/>
              <w:bottom w:val="single" w:sz="4" w:space="0" w:color="auto"/>
              <w:right w:val="single" w:sz="4" w:space="0" w:color="auto"/>
            </w:tcBorders>
            <w:shd w:val="clear" w:color="000000" w:fill="D9D9D9"/>
            <w:vAlign w:val="center"/>
            <w:hideMark/>
          </w:tcPr>
          <w:p w14:paraId="0D3DB2B5"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Risk-reducing measures</w:t>
            </w:r>
          </w:p>
        </w:tc>
        <w:tc>
          <w:tcPr>
            <w:tcW w:w="2030" w:type="dxa"/>
            <w:tcBorders>
              <w:top w:val="nil"/>
              <w:left w:val="nil"/>
              <w:bottom w:val="single" w:sz="4" w:space="0" w:color="auto"/>
              <w:right w:val="single" w:sz="4" w:space="0" w:color="auto"/>
            </w:tcBorders>
            <w:shd w:val="clear" w:color="000000" w:fill="D9D9D9"/>
            <w:vAlign w:val="center"/>
            <w:hideMark/>
          </w:tcPr>
          <w:p w14:paraId="12FD91C3"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 xml:space="preserve">Responsibility </w:t>
            </w:r>
          </w:p>
        </w:tc>
        <w:tc>
          <w:tcPr>
            <w:tcW w:w="1627" w:type="dxa"/>
            <w:tcBorders>
              <w:top w:val="nil"/>
              <w:left w:val="nil"/>
              <w:bottom w:val="single" w:sz="4" w:space="0" w:color="auto"/>
              <w:right w:val="single" w:sz="4" w:space="0" w:color="auto"/>
            </w:tcBorders>
            <w:shd w:val="clear" w:color="000000" w:fill="D9D9D9"/>
            <w:vAlign w:val="center"/>
            <w:hideMark/>
          </w:tcPr>
          <w:p w14:paraId="24CDAEAC"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Deadline</w:t>
            </w:r>
          </w:p>
        </w:tc>
        <w:tc>
          <w:tcPr>
            <w:tcW w:w="1735" w:type="dxa"/>
            <w:tcBorders>
              <w:top w:val="nil"/>
              <w:left w:val="nil"/>
              <w:bottom w:val="single" w:sz="4" w:space="0" w:color="auto"/>
              <w:right w:val="single" w:sz="4" w:space="0" w:color="auto"/>
            </w:tcBorders>
            <w:shd w:val="clear" w:color="000000" w:fill="D9D9D9"/>
            <w:vAlign w:val="center"/>
            <w:hideMark/>
          </w:tcPr>
          <w:p w14:paraId="01B2C53E" w14:textId="77777777" w:rsidR="00160C55" w:rsidRPr="00160C55" w:rsidRDefault="00160C55" w:rsidP="00160C55">
            <w:pPr>
              <w:spacing w:line="240" w:lineRule="auto"/>
              <w:jc w:val="both"/>
              <w:rPr>
                <w:rFonts w:eastAsia="Times New Roman" w:cs="Arial"/>
                <w:b/>
                <w:bCs/>
                <w:color w:val="000000"/>
                <w:szCs w:val="20"/>
                <w:u w:color="000000"/>
                <w:lang w:val="en-US"/>
              </w:rPr>
            </w:pPr>
            <w:r w:rsidRPr="00160C55">
              <w:rPr>
                <w:rFonts w:eastAsia="Times New Roman" w:cs="Arial"/>
                <w:b/>
                <w:bCs/>
                <w:color w:val="000000"/>
                <w:szCs w:val="20"/>
                <w:u w:color="000000"/>
                <w:lang w:val="en-US"/>
              </w:rPr>
              <w:t>Status</w:t>
            </w:r>
          </w:p>
        </w:tc>
      </w:tr>
      <w:tr w:rsidR="00160C55" w:rsidRPr="00160C55" w14:paraId="6F0D7FC3" w14:textId="77777777" w:rsidTr="00160C55">
        <w:trPr>
          <w:trHeight w:val="1605"/>
        </w:trPr>
        <w:tc>
          <w:tcPr>
            <w:tcW w:w="2485" w:type="dxa"/>
            <w:tcBorders>
              <w:top w:val="nil"/>
              <w:left w:val="single" w:sz="4" w:space="0" w:color="auto"/>
              <w:bottom w:val="single" w:sz="4" w:space="0" w:color="auto"/>
              <w:right w:val="single" w:sz="4" w:space="0" w:color="auto"/>
            </w:tcBorders>
            <w:shd w:val="clear" w:color="auto" w:fill="auto"/>
            <w:hideMark/>
          </w:tcPr>
          <w:p w14:paraId="03B0CBFA"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Low priority given to issues of free legal aid and lack of focus on vulnerable populations by central government while the focus is on justice reform primary legislation implementation</w:t>
            </w:r>
          </w:p>
        </w:tc>
        <w:tc>
          <w:tcPr>
            <w:tcW w:w="1298" w:type="dxa"/>
            <w:tcBorders>
              <w:top w:val="nil"/>
              <w:left w:val="nil"/>
              <w:bottom w:val="single" w:sz="4" w:space="0" w:color="auto"/>
              <w:right w:val="single" w:sz="4" w:space="0" w:color="auto"/>
            </w:tcBorders>
            <w:shd w:val="clear" w:color="auto" w:fill="auto"/>
            <w:hideMark/>
          </w:tcPr>
          <w:p w14:paraId="308DEBFF"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     H</w:t>
            </w:r>
          </w:p>
        </w:tc>
        <w:tc>
          <w:tcPr>
            <w:tcW w:w="1125" w:type="dxa"/>
            <w:tcBorders>
              <w:top w:val="nil"/>
              <w:left w:val="nil"/>
              <w:bottom w:val="single" w:sz="4" w:space="0" w:color="auto"/>
              <w:right w:val="single" w:sz="4" w:space="0" w:color="auto"/>
            </w:tcBorders>
            <w:shd w:val="clear" w:color="auto" w:fill="auto"/>
            <w:hideMark/>
          </w:tcPr>
          <w:p w14:paraId="4FA355A0"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     M</w:t>
            </w:r>
          </w:p>
        </w:tc>
        <w:tc>
          <w:tcPr>
            <w:tcW w:w="1061" w:type="dxa"/>
            <w:tcBorders>
              <w:top w:val="nil"/>
              <w:left w:val="nil"/>
              <w:bottom w:val="single" w:sz="4" w:space="0" w:color="auto"/>
              <w:right w:val="single" w:sz="4" w:space="0" w:color="auto"/>
            </w:tcBorders>
            <w:shd w:val="clear" w:color="auto" w:fill="auto"/>
            <w:hideMark/>
          </w:tcPr>
          <w:p w14:paraId="4818B99C"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   H</w:t>
            </w:r>
          </w:p>
        </w:tc>
        <w:tc>
          <w:tcPr>
            <w:tcW w:w="2616" w:type="dxa"/>
            <w:tcBorders>
              <w:top w:val="nil"/>
              <w:left w:val="nil"/>
              <w:bottom w:val="single" w:sz="4" w:space="0" w:color="auto"/>
              <w:right w:val="single" w:sz="4" w:space="0" w:color="auto"/>
            </w:tcBorders>
            <w:shd w:val="clear" w:color="auto" w:fill="auto"/>
            <w:hideMark/>
          </w:tcPr>
          <w:p w14:paraId="77957162"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xml:space="preserve">UNDP has established partnerships with Ministry of Justice which is key actor in the justice reform process with the view to have the </w:t>
            </w:r>
            <w:proofErr w:type="spellStart"/>
            <w:r w:rsidRPr="00160C55">
              <w:rPr>
                <w:rFonts w:eastAsia="Times New Roman" w:cs="Arial"/>
                <w:color w:val="000000"/>
                <w:szCs w:val="20"/>
                <w:u w:color="000000"/>
              </w:rPr>
              <w:t>MoJ’s</w:t>
            </w:r>
            <w:proofErr w:type="spellEnd"/>
            <w:r w:rsidRPr="00160C55">
              <w:rPr>
                <w:rFonts w:eastAsia="Times New Roman" w:cs="Arial"/>
                <w:color w:val="000000"/>
                <w:szCs w:val="20"/>
                <w:u w:color="000000"/>
              </w:rPr>
              <w:t xml:space="preserve"> commitment in this process  </w:t>
            </w:r>
          </w:p>
        </w:tc>
        <w:tc>
          <w:tcPr>
            <w:tcW w:w="2030" w:type="dxa"/>
            <w:tcBorders>
              <w:top w:val="nil"/>
              <w:left w:val="nil"/>
              <w:bottom w:val="single" w:sz="4" w:space="0" w:color="auto"/>
              <w:right w:val="single" w:sz="4" w:space="0" w:color="auto"/>
            </w:tcBorders>
            <w:shd w:val="clear" w:color="auto" w:fill="auto"/>
            <w:hideMark/>
          </w:tcPr>
          <w:p w14:paraId="3B2BA307"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Ministry of Justice</w:t>
            </w:r>
          </w:p>
        </w:tc>
        <w:tc>
          <w:tcPr>
            <w:tcW w:w="1627" w:type="dxa"/>
            <w:tcBorders>
              <w:top w:val="nil"/>
              <w:left w:val="nil"/>
              <w:bottom w:val="single" w:sz="4" w:space="0" w:color="auto"/>
              <w:right w:val="single" w:sz="4" w:space="0" w:color="auto"/>
            </w:tcBorders>
            <w:shd w:val="clear" w:color="auto" w:fill="auto"/>
            <w:hideMark/>
          </w:tcPr>
          <w:p w14:paraId="141A2913"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 xml:space="preserve">End of first year </w:t>
            </w:r>
          </w:p>
        </w:tc>
        <w:tc>
          <w:tcPr>
            <w:tcW w:w="1735" w:type="dxa"/>
            <w:tcBorders>
              <w:top w:val="nil"/>
              <w:left w:val="nil"/>
              <w:bottom w:val="single" w:sz="4" w:space="0" w:color="auto"/>
              <w:right w:val="single" w:sz="4" w:space="0" w:color="auto"/>
            </w:tcBorders>
            <w:shd w:val="clear" w:color="auto" w:fill="auto"/>
            <w:hideMark/>
          </w:tcPr>
          <w:p w14:paraId="4AA67619"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 xml:space="preserve">   </w:t>
            </w:r>
          </w:p>
        </w:tc>
      </w:tr>
      <w:tr w:rsidR="00160C55" w:rsidRPr="00160C55" w14:paraId="41D68650" w14:textId="77777777" w:rsidTr="00160C55">
        <w:trPr>
          <w:trHeight w:val="2424"/>
        </w:trPr>
        <w:tc>
          <w:tcPr>
            <w:tcW w:w="2485" w:type="dxa"/>
            <w:tcBorders>
              <w:top w:val="nil"/>
              <w:left w:val="single" w:sz="4" w:space="0" w:color="auto"/>
              <w:bottom w:val="single" w:sz="4" w:space="0" w:color="auto"/>
              <w:right w:val="single" w:sz="4" w:space="0" w:color="auto"/>
            </w:tcBorders>
            <w:shd w:val="clear" w:color="auto" w:fill="auto"/>
            <w:hideMark/>
          </w:tcPr>
          <w:p w14:paraId="73EB3E25"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Lack of capacity of the central government to adequately implement the legislation, and/or implement the required policy reforms and legislative changes, lead to the programme’s underperformance.</w:t>
            </w:r>
          </w:p>
        </w:tc>
        <w:tc>
          <w:tcPr>
            <w:tcW w:w="1298" w:type="dxa"/>
            <w:tcBorders>
              <w:top w:val="nil"/>
              <w:left w:val="nil"/>
              <w:bottom w:val="single" w:sz="4" w:space="0" w:color="auto"/>
              <w:right w:val="single" w:sz="4" w:space="0" w:color="auto"/>
            </w:tcBorders>
            <w:shd w:val="clear" w:color="auto" w:fill="auto"/>
            <w:hideMark/>
          </w:tcPr>
          <w:p w14:paraId="22BBF745"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H</w:t>
            </w:r>
          </w:p>
        </w:tc>
        <w:tc>
          <w:tcPr>
            <w:tcW w:w="1125" w:type="dxa"/>
            <w:tcBorders>
              <w:top w:val="nil"/>
              <w:left w:val="nil"/>
              <w:bottom w:val="single" w:sz="4" w:space="0" w:color="auto"/>
              <w:right w:val="single" w:sz="4" w:space="0" w:color="auto"/>
            </w:tcBorders>
            <w:shd w:val="clear" w:color="auto" w:fill="auto"/>
            <w:hideMark/>
          </w:tcPr>
          <w:p w14:paraId="2009E637" w14:textId="77777777" w:rsidR="00160C55" w:rsidRPr="00160C55" w:rsidRDefault="00160C55" w:rsidP="00160C55">
            <w:pPr>
              <w:spacing w:line="240" w:lineRule="auto"/>
              <w:jc w:val="center"/>
              <w:rPr>
                <w:rFonts w:eastAsia="Times New Roman" w:cs="Arial"/>
                <w:color w:val="000000"/>
                <w:szCs w:val="20"/>
                <w:u w:color="000000"/>
                <w:lang w:val="en-US"/>
              </w:rPr>
            </w:pPr>
            <w:r w:rsidRPr="00160C55">
              <w:rPr>
                <w:rFonts w:eastAsia="Times New Roman" w:cs="Arial"/>
                <w:color w:val="000000"/>
                <w:szCs w:val="20"/>
                <w:u w:color="000000"/>
              </w:rPr>
              <w:t>M</w:t>
            </w:r>
          </w:p>
        </w:tc>
        <w:tc>
          <w:tcPr>
            <w:tcW w:w="1061" w:type="dxa"/>
            <w:tcBorders>
              <w:top w:val="nil"/>
              <w:left w:val="nil"/>
              <w:bottom w:val="single" w:sz="4" w:space="0" w:color="auto"/>
              <w:right w:val="single" w:sz="4" w:space="0" w:color="auto"/>
            </w:tcBorders>
            <w:shd w:val="clear" w:color="auto" w:fill="auto"/>
            <w:hideMark/>
          </w:tcPr>
          <w:p w14:paraId="36D17EC8"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H</w:t>
            </w:r>
          </w:p>
        </w:tc>
        <w:tc>
          <w:tcPr>
            <w:tcW w:w="2616" w:type="dxa"/>
            <w:tcBorders>
              <w:top w:val="nil"/>
              <w:left w:val="nil"/>
              <w:bottom w:val="single" w:sz="4" w:space="0" w:color="auto"/>
              <w:right w:val="single" w:sz="4" w:space="0" w:color="auto"/>
            </w:tcBorders>
            <w:shd w:val="clear" w:color="auto" w:fill="auto"/>
            <w:hideMark/>
          </w:tcPr>
          <w:p w14:paraId="1DF99E58"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UNDP will provide expertise through consultancy, academic centres, CSOs to maximise resources and increase capacities of national government actors required for adequate implementation of legislative and policy framework in this area.</w:t>
            </w:r>
          </w:p>
        </w:tc>
        <w:tc>
          <w:tcPr>
            <w:tcW w:w="2030" w:type="dxa"/>
            <w:tcBorders>
              <w:top w:val="nil"/>
              <w:left w:val="nil"/>
              <w:bottom w:val="single" w:sz="4" w:space="0" w:color="auto"/>
              <w:right w:val="single" w:sz="4" w:space="0" w:color="auto"/>
            </w:tcBorders>
            <w:shd w:val="clear" w:color="auto" w:fill="auto"/>
            <w:hideMark/>
          </w:tcPr>
          <w:p w14:paraId="0C3C47BA"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Ministry of Justice</w:t>
            </w:r>
          </w:p>
        </w:tc>
        <w:tc>
          <w:tcPr>
            <w:tcW w:w="1627" w:type="dxa"/>
            <w:tcBorders>
              <w:top w:val="nil"/>
              <w:left w:val="nil"/>
              <w:bottom w:val="single" w:sz="4" w:space="0" w:color="auto"/>
              <w:right w:val="single" w:sz="4" w:space="0" w:color="auto"/>
            </w:tcBorders>
            <w:shd w:val="clear" w:color="auto" w:fill="auto"/>
            <w:hideMark/>
          </w:tcPr>
          <w:p w14:paraId="7F984F0F"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xml:space="preserve"> End of second year </w:t>
            </w:r>
          </w:p>
        </w:tc>
        <w:tc>
          <w:tcPr>
            <w:tcW w:w="1735" w:type="dxa"/>
            <w:tcBorders>
              <w:top w:val="nil"/>
              <w:left w:val="nil"/>
              <w:bottom w:val="single" w:sz="4" w:space="0" w:color="auto"/>
              <w:right w:val="single" w:sz="4" w:space="0" w:color="auto"/>
            </w:tcBorders>
            <w:shd w:val="clear" w:color="auto" w:fill="auto"/>
            <w:hideMark/>
          </w:tcPr>
          <w:p w14:paraId="111DDDE6"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xml:space="preserve">     </w:t>
            </w:r>
          </w:p>
        </w:tc>
      </w:tr>
      <w:tr w:rsidR="00160C55" w:rsidRPr="00160C55" w14:paraId="2090A096" w14:textId="77777777" w:rsidTr="00160C55">
        <w:trPr>
          <w:trHeight w:val="1638"/>
        </w:trPr>
        <w:tc>
          <w:tcPr>
            <w:tcW w:w="2485" w:type="dxa"/>
            <w:tcBorders>
              <w:top w:val="nil"/>
              <w:left w:val="single" w:sz="4" w:space="0" w:color="auto"/>
              <w:bottom w:val="single" w:sz="4" w:space="0" w:color="auto"/>
              <w:right w:val="single" w:sz="4" w:space="0" w:color="auto"/>
            </w:tcBorders>
            <w:shd w:val="clear" w:color="auto" w:fill="auto"/>
            <w:hideMark/>
          </w:tcPr>
          <w:p w14:paraId="5DEB8905"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xml:space="preserve">Cross-cutting issues: Negative impact on anti-corruption; Lack of adequate systematic oversight mechanisms at the Ministry of Justice which may impact the quality of legal aid services to citizens </w:t>
            </w:r>
          </w:p>
        </w:tc>
        <w:tc>
          <w:tcPr>
            <w:tcW w:w="1298" w:type="dxa"/>
            <w:tcBorders>
              <w:top w:val="nil"/>
              <w:left w:val="nil"/>
              <w:bottom w:val="single" w:sz="4" w:space="0" w:color="auto"/>
              <w:right w:val="single" w:sz="4" w:space="0" w:color="auto"/>
            </w:tcBorders>
            <w:shd w:val="clear" w:color="auto" w:fill="auto"/>
            <w:hideMark/>
          </w:tcPr>
          <w:p w14:paraId="2FF47C7A" w14:textId="77777777" w:rsidR="00160C55" w:rsidRPr="00160C55" w:rsidRDefault="00160C55" w:rsidP="00160C55">
            <w:pPr>
              <w:spacing w:line="240" w:lineRule="auto"/>
              <w:jc w:val="center"/>
              <w:rPr>
                <w:rFonts w:eastAsia="Times New Roman" w:cs="Arial"/>
                <w:color w:val="000000"/>
                <w:szCs w:val="20"/>
                <w:u w:color="000000"/>
                <w:lang w:val="en-US"/>
              </w:rPr>
            </w:pPr>
            <w:r w:rsidRPr="00160C55">
              <w:rPr>
                <w:rFonts w:eastAsia="Times New Roman" w:cs="Arial"/>
                <w:color w:val="000000"/>
                <w:szCs w:val="20"/>
                <w:u w:color="000000"/>
                <w:lang w:val="en-US"/>
              </w:rPr>
              <w:t>H</w:t>
            </w:r>
          </w:p>
        </w:tc>
        <w:tc>
          <w:tcPr>
            <w:tcW w:w="1125" w:type="dxa"/>
            <w:tcBorders>
              <w:top w:val="nil"/>
              <w:left w:val="nil"/>
              <w:bottom w:val="single" w:sz="4" w:space="0" w:color="auto"/>
              <w:right w:val="single" w:sz="4" w:space="0" w:color="auto"/>
            </w:tcBorders>
            <w:shd w:val="clear" w:color="auto" w:fill="auto"/>
            <w:hideMark/>
          </w:tcPr>
          <w:p w14:paraId="5158313B" w14:textId="77777777" w:rsidR="00160C55" w:rsidRPr="00160C55" w:rsidRDefault="00160C55" w:rsidP="00160C55">
            <w:pPr>
              <w:spacing w:line="240" w:lineRule="auto"/>
              <w:jc w:val="center"/>
              <w:rPr>
                <w:rFonts w:eastAsia="Times New Roman" w:cs="Arial"/>
                <w:color w:val="000000"/>
                <w:szCs w:val="20"/>
                <w:u w:color="000000"/>
                <w:lang w:val="en-US"/>
              </w:rPr>
            </w:pPr>
            <w:r w:rsidRPr="00160C55">
              <w:rPr>
                <w:rFonts w:eastAsia="Times New Roman" w:cs="Arial"/>
                <w:color w:val="000000"/>
                <w:szCs w:val="20"/>
                <w:u w:color="000000"/>
                <w:lang w:val="en-US"/>
              </w:rPr>
              <w:t>M</w:t>
            </w:r>
          </w:p>
        </w:tc>
        <w:tc>
          <w:tcPr>
            <w:tcW w:w="1061" w:type="dxa"/>
            <w:tcBorders>
              <w:top w:val="nil"/>
              <w:left w:val="nil"/>
              <w:bottom w:val="single" w:sz="4" w:space="0" w:color="auto"/>
              <w:right w:val="single" w:sz="4" w:space="0" w:color="auto"/>
            </w:tcBorders>
            <w:shd w:val="clear" w:color="auto" w:fill="auto"/>
            <w:hideMark/>
          </w:tcPr>
          <w:p w14:paraId="3F658744" w14:textId="77777777" w:rsidR="00160C55" w:rsidRPr="00160C55" w:rsidRDefault="00160C55" w:rsidP="00160C55">
            <w:pPr>
              <w:spacing w:line="240" w:lineRule="auto"/>
              <w:jc w:val="center"/>
              <w:rPr>
                <w:rFonts w:eastAsia="Times New Roman" w:cs="Arial"/>
                <w:color w:val="000000"/>
                <w:szCs w:val="20"/>
                <w:u w:color="000000"/>
                <w:lang w:val="en-US"/>
              </w:rPr>
            </w:pPr>
            <w:r w:rsidRPr="00160C55">
              <w:rPr>
                <w:rFonts w:eastAsia="Times New Roman" w:cs="Arial"/>
                <w:color w:val="000000"/>
                <w:szCs w:val="20"/>
                <w:u w:color="000000"/>
                <w:lang w:val="en-US"/>
              </w:rPr>
              <w:t>H</w:t>
            </w:r>
          </w:p>
        </w:tc>
        <w:tc>
          <w:tcPr>
            <w:tcW w:w="2616" w:type="dxa"/>
            <w:tcBorders>
              <w:top w:val="nil"/>
              <w:left w:val="nil"/>
              <w:bottom w:val="single" w:sz="4" w:space="0" w:color="auto"/>
              <w:right w:val="single" w:sz="4" w:space="0" w:color="auto"/>
            </w:tcBorders>
            <w:shd w:val="clear" w:color="auto" w:fill="auto"/>
            <w:hideMark/>
          </w:tcPr>
          <w:p w14:paraId="35030595"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rPr>
              <w:t xml:space="preserve">UNDP will lobby with the respective authorities to ensure quality management mechanisms under the new law in process as well as in the overall anti-corruption reforms underway.  </w:t>
            </w:r>
          </w:p>
        </w:tc>
        <w:tc>
          <w:tcPr>
            <w:tcW w:w="2030" w:type="dxa"/>
            <w:tcBorders>
              <w:top w:val="nil"/>
              <w:left w:val="nil"/>
              <w:bottom w:val="single" w:sz="4" w:space="0" w:color="auto"/>
              <w:right w:val="single" w:sz="4" w:space="0" w:color="auto"/>
            </w:tcBorders>
            <w:shd w:val="clear" w:color="auto" w:fill="auto"/>
            <w:hideMark/>
          </w:tcPr>
          <w:p w14:paraId="4FFA02B7"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Ministry of Justice; and Anticorruption structures</w:t>
            </w:r>
          </w:p>
        </w:tc>
        <w:tc>
          <w:tcPr>
            <w:tcW w:w="1627" w:type="dxa"/>
            <w:tcBorders>
              <w:top w:val="nil"/>
              <w:left w:val="nil"/>
              <w:bottom w:val="single" w:sz="4" w:space="0" w:color="auto"/>
              <w:right w:val="single" w:sz="4" w:space="0" w:color="auto"/>
            </w:tcBorders>
            <w:shd w:val="clear" w:color="auto" w:fill="auto"/>
            <w:hideMark/>
          </w:tcPr>
          <w:p w14:paraId="4546FB4D"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End of second year</w:t>
            </w:r>
          </w:p>
        </w:tc>
        <w:tc>
          <w:tcPr>
            <w:tcW w:w="1735" w:type="dxa"/>
            <w:tcBorders>
              <w:top w:val="nil"/>
              <w:left w:val="nil"/>
              <w:bottom w:val="single" w:sz="4" w:space="0" w:color="auto"/>
              <w:right w:val="single" w:sz="4" w:space="0" w:color="auto"/>
            </w:tcBorders>
            <w:shd w:val="clear" w:color="auto" w:fill="auto"/>
            <w:hideMark/>
          </w:tcPr>
          <w:p w14:paraId="4F238420" w14:textId="77777777" w:rsidR="00160C55" w:rsidRPr="00160C55" w:rsidRDefault="00160C55" w:rsidP="00160C55">
            <w:pPr>
              <w:spacing w:line="240" w:lineRule="auto"/>
              <w:rPr>
                <w:rFonts w:eastAsia="Times New Roman" w:cs="Arial"/>
                <w:color w:val="000000"/>
                <w:szCs w:val="20"/>
                <w:u w:color="000000"/>
                <w:lang w:val="en-US"/>
              </w:rPr>
            </w:pPr>
            <w:r w:rsidRPr="00160C55">
              <w:rPr>
                <w:rFonts w:eastAsia="Times New Roman" w:cs="Arial"/>
                <w:color w:val="000000"/>
                <w:szCs w:val="20"/>
                <w:u w:color="000000"/>
                <w:lang w:val="en-US"/>
              </w:rPr>
              <w:t xml:space="preserve">     </w:t>
            </w:r>
          </w:p>
        </w:tc>
      </w:tr>
    </w:tbl>
    <w:p w14:paraId="0972BF9F" w14:textId="77777777" w:rsidR="00160C55" w:rsidRDefault="00160C55">
      <w:pPr>
        <w:spacing w:line="240" w:lineRule="auto"/>
        <w:rPr>
          <w:b/>
          <w:sz w:val="31"/>
          <w:szCs w:val="32"/>
          <w:lang w:val="en-US"/>
        </w:rPr>
      </w:pPr>
      <w:r>
        <w:rPr>
          <w:lang w:val="en-US"/>
        </w:rPr>
        <w:br w:type="page"/>
      </w:r>
    </w:p>
    <w:p w14:paraId="2AD6779A" w14:textId="77777777" w:rsidR="00160C55" w:rsidRDefault="00160C55" w:rsidP="005A06A5">
      <w:pPr>
        <w:pStyle w:val="Heading1"/>
        <w:numPr>
          <w:ilvl w:val="0"/>
          <w:numId w:val="19"/>
        </w:numPr>
        <w:tabs>
          <w:tab w:val="left" w:pos="11"/>
        </w:tabs>
        <w:rPr>
          <w:lang w:val="en-US"/>
        </w:rPr>
        <w:sectPr w:rsidR="00160C55" w:rsidSect="00160C55">
          <w:pgSz w:w="16838" w:h="11906" w:orient="landscape" w:code="9"/>
          <w:pgMar w:top="1138" w:right="1541" w:bottom="1555" w:left="1930" w:header="461" w:footer="562" w:gutter="0"/>
          <w:cols w:space="708"/>
          <w:docGrid w:linePitch="360"/>
        </w:sectPr>
      </w:pPr>
    </w:p>
    <w:p w14:paraId="4F3DA51F" w14:textId="444BCBCE" w:rsidR="003648F5" w:rsidRPr="00961707" w:rsidRDefault="003648F5" w:rsidP="005A06A5">
      <w:pPr>
        <w:pStyle w:val="Heading1"/>
        <w:numPr>
          <w:ilvl w:val="0"/>
          <w:numId w:val="19"/>
        </w:numPr>
        <w:tabs>
          <w:tab w:val="left" w:pos="11"/>
        </w:tabs>
        <w:rPr>
          <w:lang w:val="en-US"/>
        </w:rPr>
      </w:pPr>
      <w:r w:rsidRPr="00981721">
        <w:rPr>
          <w:lang w:val="en-US"/>
        </w:rPr>
        <w:lastRenderedPageBreak/>
        <w:t>Monitoring and Evaluation</w:t>
      </w:r>
      <w:r w:rsidR="00245C78" w:rsidRPr="00961707">
        <w:rPr>
          <w:lang w:val="en-US"/>
        </w:rPr>
        <w:t xml:space="preserve"> </w:t>
      </w:r>
    </w:p>
    <w:p w14:paraId="0AF463BE"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Monitoring, steering and dissemination of information</w:t>
      </w:r>
    </w:p>
    <w:p w14:paraId="25937A1E" w14:textId="77777777" w:rsidR="005140BF" w:rsidRPr="005140BF" w:rsidRDefault="005140BF" w:rsidP="005140BF">
      <w:pPr>
        <w:spacing w:line="276" w:lineRule="auto"/>
        <w:ind w:firstLine="540"/>
        <w:rPr>
          <w:rFonts w:cs="Arial"/>
          <w:bCs/>
          <w:i/>
          <w:iCs/>
          <w:szCs w:val="20"/>
        </w:rPr>
      </w:pPr>
      <w:r w:rsidRPr="005140BF">
        <w:rPr>
          <w:rFonts w:cs="Arial"/>
          <w:bCs/>
          <w:i/>
          <w:iCs/>
          <w:szCs w:val="20"/>
        </w:rPr>
        <w:t>Project Management</w:t>
      </w:r>
    </w:p>
    <w:p w14:paraId="25C09563" w14:textId="77777777" w:rsidR="005140BF" w:rsidRPr="005140BF" w:rsidRDefault="005140BF" w:rsidP="005140BF">
      <w:pPr>
        <w:spacing w:line="276" w:lineRule="auto"/>
        <w:ind w:firstLine="540"/>
        <w:rPr>
          <w:rFonts w:cs="Arial"/>
          <w:b/>
          <w:bCs/>
          <w:i/>
          <w:iCs/>
          <w:szCs w:val="20"/>
        </w:rPr>
      </w:pPr>
    </w:p>
    <w:p w14:paraId="682FC231" w14:textId="693687AB" w:rsidR="005140BF" w:rsidRPr="005140BF" w:rsidRDefault="005140BF" w:rsidP="005140BF">
      <w:pPr>
        <w:spacing w:line="276" w:lineRule="auto"/>
        <w:rPr>
          <w:rFonts w:cs="Arial"/>
          <w:szCs w:val="20"/>
        </w:rPr>
      </w:pPr>
      <w:r w:rsidRPr="005140BF">
        <w:rPr>
          <w:rFonts w:cs="Arial"/>
          <w:szCs w:val="20"/>
        </w:rPr>
        <w:t xml:space="preserve">The project will be implemented by UNDP using the direct implementation modality (DIM) in accordance with UNDP rules and regulations. International and national experts will be involved as required. </w:t>
      </w:r>
    </w:p>
    <w:p w14:paraId="0B39B9BB" w14:textId="77777777" w:rsidR="005140BF" w:rsidRPr="005140BF" w:rsidRDefault="005140BF" w:rsidP="005140BF">
      <w:pPr>
        <w:spacing w:line="276" w:lineRule="auto"/>
        <w:rPr>
          <w:rFonts w:cs="Arial"/>
          <w:szCs w:val="20"/>
        </w:rPr>
      </w:pPr>
    </w:p>
    <w:p w14:paraId="4096EBF0" w14:textId="77777777" w:rsidR="005140BF" w:rsidRPr="005140BF" w:rsidRDefault="005140BF" w:rsidP="005140BF">
      <w:pPr>
        <w:spacing w:line="276" w:lineRule="auto"/>
        <w:jc w:val="both"/>
        <w:rPr>
          <w:rFonts w:cs="Arial"/>
          <w:szCs w:val="20"/>
        </w:rPr>
      </w:pPr>
      <w:r w:rsidRPr="005140BF">
        <w:rPr>
          <w:rFonts w:cs="Arial"/>
          <w:szCs w:val="20"/>
        </w:rPr>
        <w:t>The main management functions relating to this project are outlined as follows:</w:t>
      </w:r>
    </w:p>
    <w:p w14:paraId="78E62815" w14:textId="47CA38C7" w:rsidR="005140BF" w:rsidRPr="00981721" w:rsidRDefault="005140BF" w:rsidP="005140BF">
      <w:pPr>
        <w:spacing w:before="61" w:line="276" w:lineRule="auto"/>
        <w:ind w:right="73"/>
        <w:jc w:val="both"/>
        <w:rPr>
          <w:rFonts w:cs="Arial"/>
          <w:szCs w:val="20"/>
        </w:rPr>
      </w:pPr>
      <w:r w:rsidRPr="004D26D7">
        <w:rPr>
          <w:rFonts w:cs="Arial"/>
          <w:b/>
          <w:szCs w:val="20"/>
        </w:rPr>
        <w:t>The Project Steering Committee:</w:t>
      </w:r>
      <w:r w:rsidRPr="005140BF">
        <w:rPr>
          <w:rFonts w:cs="Arial"/>
          <w:szCs w:val="20"/>
          <w:u w:val="single"/>
        </w:rPr>
        <w:t xml:space="preserve"> </w:t>
      </w:r>
      <w:r w:rsidRPr="005140BF">
        <w:rPr>
          <w:rFonts w:cs="Arial"/>
          <w:szCs w:val="20"/>
        </w:rPr>
        <w:t xml:space="preserve">The project will be guided at the highest level by a Project Steering Committee (PSC) that will meet at least twice a year, and </w:t>
      </w:r>
      <w:r w:rsidR="00D53584">
        <w:rPr>
          <w:rFonts w:cs="Arial"/>
          <w:szCs w:val="20"/>
        </w:rPr>
        <w:t>ad-hoc,</w:t>
      </w:r>
      <w:r w:rsidRPr="005140BF">
        <w:rPr>
          <w:rFonts w:cs="Arial"/>
          <w:szCs w:val="20"/>
        </w:rPr>
        <w:t xml:space="preserve"> if necessary. The PSC will provide guidance on project implementation issues, ensuring optimal translation of activities into outputs through appropriate monitoring and evaluation that carefully examines the relevance, performance, and progress towards each outcome. The PSC will also facilitate cooperation between partners and stakeholders and ensure continuous and effective communication and coordination between the project’s implementers and its beneficiaries. The PSC will also provide a forum for sharing the key results of the project, discussing changes or challenges in the project and the rule of law sector more generally, and proposing solutions. Through this forum, project team and partners will share success stories, best practices, lessons learned, knowledge gained, and data collected during the project implementation. In this way, cooperation and clear communication between national implementing partner and other stakeholders will be ensured. </w:t>
      </w:r>
      <w:r w:rsidRPr="00981721">
        <w:rPr>
          <w:rFonts w:cs="Arial"/>
          <w:szCs w:val="20"/>
        </w:rPr>
        <w:t xml:space="preserve">The Steering Committee will be paramount in achieving “spill-over effects” of the project towards improving the whole justice system and a wide representation of different actors will be ensured in order to ensure that the justice institutions themselves (1) are being kept in the loop regarding general systemic bottlenecks in the timely and fair delivery of justice, and also (2) can follow up on particular cases which face challenges because of the action/or inaction of one particular justice (or administrative) institution. </w:t>
      </w:r>
      <w:r w:rsidRPr="005140BF">
        <w:rPr>
          <w:rFonts w:cs="Arial"/>
          <w:szCs w:val="20"/>
        </w:rPr>
        <w:t xml:space="preserve">The PSC will consist of </w:t>
      </w:r>
      <w:r w:rsidRPr="00981721">
        <w:rPr>
          <w:rFonts w:cs="Arial"/>
          <w:szCs w:val="20"/>
        </w:rPr>
        <w:t xml:space="preserve">at least middle-management level with a certain amount of supervisory powers. Institutions to be considered being representative of the PSC will include: </w:t>
      </w:r>
      <w:proofErr w:type="spellStart"/>
      <w:r w:rsidRPr="005140BF">
        <w:rPr>
          <w:rFonts w:cs="Arial"/>
          <w:szCs w:val="20"/>
        </w:rPr>
        <w:t>MoJ</w:t>
      </w:r>
      <w:proofErr w:type="spellEnd"/>
      <w:r w:rsidRPr="005140BF">
        <w:rPr>
          <w:rFonts w:cs="Arial"/>
          <w:szCs w:val="20"/>
        </w:rPr>
        <w:t xml:space="preserve">, Austrian Development Agency, </w:t>
      </w:r>
      <w:r w:rsidR="00526867">
        <w:rPr>
          <w:rFonts w:cs="Arial"/>
          <w:szCs w:val="20"/>
        </w:rPr>
        <w:t xml:space="preserve">Ministry of Health and Social Protection, General Directorate of Police, </w:t>
      </w:r>
      <w:r w:rsidRPr="005140BF">
        <w:rPr>
          <w:rFonts w:cs="Arial"/>
          <w:szCs w:val="20"/>
        </w:rPr>
        <w:t>UNDP</w:t>
      </w:r>
      <w:r>
        <w:rPr>
          <w:rFonts w:cs="Arial"/>
          <w:szCs w:val="20"/>
        </w:rPr>
        <w:t>, one or two</w:t>
      </w:r>
      <w:r w:rsidRPr="005140BF">
        <w:rPr>
          <w:rFonts w:cs="Arial"/>
          <w:szCs w:val="20"/>
        </w:rPr>
        <w:t xml:space="preserve"> NGO</w:t>
      </w:r>
      <w:r>
        <w:rPr>
          <w:rFonts w:cs="Arial"/>
          <w:szCs w:val="20"/>
        </w:rPr>
        <w:t>s</w:t>
      </w:r>
      <w:r w:rsidRPr="005140BF">
        <w:rPr>
          <w:rFonts w:cs="Arial"/>
          <w:szCs w:val="20"/>
        </w:rPr>
        <w:t xml:space="preserve"> active in good governance, democracy and </w:t>
      </w:r>
      <w:proofErr w:type="spellStart"/>
      <w:r w:rsidRPr="005140BF">
        <w:rPr>
          <w:rFonts w:cs="Arial"/>
          <w:szCs w:val="20"/>
        </w:rPr>
        <w:t>RoL</w:t>
      </w:r>
      <w:proofErr w:type="spellEnd"/>
      <w:r w:rsidRPr="005140BF">
        <w:rPr>
          <w:rFonts w:cs="Arial"/>
          <w:szCs w:val="20"/>
        </w:rPr>
        <w:t xml:space="preserve"> area</w:t>
      </w:r>
      <w:r>
        <w:rPr>
          <w:rFonts w:cs="Arial"/>
          <w:szCs w:val="20"/>
        </w:rPr>
        <w:t>; a representative of the judiciary (a judge), one or two representatives of the LGUs, one representative each per PA and CPD</w:t>
      </w:r>
      <w:r w:rsidR="006C1F3D">
        <w:rPr>
          <w:rFonts w:cs="Arial"/>
          <w:szCs w:val="20"/>
        </w:rPr>
        <w:t xml:space="preserve"> and E</w:t>
      </w:r>
      <w:r w:rsidR="00526867">
        <w:rPr>
          <w:rFonts w:cs="Arial"/>
          <w:szCs w:val="20"/>
        </w:rPr>
        <w:t>URALIUS</w:t>
      </w:r>
      <w:r w:rsidR="006C1F3D">
        <w:rPr>
          <w:rFonts w:cs="Arial"/>
          <w:szCs w:val="20"/>
        </w:rPr>
        <w:t xml:space="preserve"> representative</w:t>
      </w:r>
    </w:p>
    <w:p w14:paraId="309C9BED" w14:textId="77777777" w:rsidR="005140BF" w:rsidRPr="000C7FC6" w:rsidRDefault="005140BF" w:rsidP="000C7FC6">
      <w:pPr>
        <w:spacing w:line="276" w:lineRule="auto"/>
        <w:ind w:right="68"/>
        <w:jc w:val="both"/>
        <w:rPr>
          <w:rFonts w:cs="Arial"/>
          <w:szCs w:val="20"/>
        </w:rPr>
      </w:pPr>
    </w:p>
    <w:p w14:paraId="0D2B11DE" w14:textId="77777777" w:rsidR="002A5611" w:rsidRPr="000C7FC6" w:rsidRDefault="002A5611" w:rsidP="000C7FC6">
      <w:pPr>
        <w:spacing w:line="276" w:lineRule="auto"/>
        <w:ind w:right="68"/>
        <w:jc w:val="both"/>
        <w:rPr>
          <w:rFonts w:cs="Arial"/>
          <w:szCs w:val="20"/>
        </w:rPr>
      </w:pPr>
    </w:p>
    <w:p w14:paraId="52AE388A" w14:textId="77777777" w:rsidR="002A5611" w:rsidRDefault="002A5611" w:rsidP="002A5611">
      <w:pPr>
        <w:tabs>
          <w:tab w:val="left" w:pos="567"/>
        </w:tabs>
        <w:ind w:right="69"/>
        <w:rPr>
          <w:u w:val="single"/>
        </w:rPr>
      </w:pPr>
    </w:p>
    <w:p w14:paraId="18D0E882"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Assessment and Evaluations</w:t>
      </w:r>
    </w:p>
    <w:p w14:paraId="0F2B0456" w14:textId="25CA5E19" w:rsidR="005140BF" w:rsidRPr="00EE41A0" w:rsidRDefault="005140BF" w:rsidP="005140BF">
      <w:pPr>
        <w:rPr>
          <w:rFonts w:cs="Arial"/>
          <w:szCs w:val="20"/>
        </w:rPr>
      </w:pPr>
      <w:r w:rsidRPr="00EE41A0">
        <w:rPr>
          <w:rFonts w:cs="Arial"/>
          <w:szCs w:val="20"/>
        </w:rPr>
        <w:t xml:space="preserve">In accordance with UNDP’s programming policies and procedures, the project will be monitored through the following monitoring </w:t>
      </w:r>
      <w:r w:rsidR="00B321CD" w:rsidRPr="00EE41A0">
        <w:rPr>
          <w:rFonts w:cs="Arial"/>
          <w:szCs w:val="20"/>
        </w:rPr>
        <w:t>actions</w:t>
      </w:r>
      <w:r w:rsidRPr="00EE41A0">
        <w:rPr>
          <w:rFonts w:cs="Arial"/>
          <w:szCs w:val="20"/>
        </w:rPr>
        <w:t xml:space="preserve">: </w:t>
      </w:r>
    </w:p>
    <w:p w14:paraId="00521D28" w14:textId="77777777" w:rsidR="005140BF" w:rsidRPr="00EE41A0" w:rsidRDefault="005140BF" w:rsidP="005140BF">
      <w:pPr>
        <w:rPr>
          <w:rFonts w:cs="Arial"/>
          <w:szCs w:val="20"/>
          <w:u w:val="single"/>
        </w:rPr>
      </w:pPr>
    </w:p>
    <w:p w14:paraId="693526B3" w14:textId="77777777" w:rsidR="005140BF" w:rsidRPr="00EE41A0" w:rsidRDefault="005140BF" w:rsidP="005140BF">
      <w:pPr>
        <w:spacing w:line="276" w:lineRule="auto"/>
        <w:rPr>
          <w:rFonts w:cs="Arial"/>
          <w:szCs w:val="20"/>
          <w:u w:val="single"/>
        </w:rPr>
      </w:pPr>
      <w:r w:rsidRPr="00EE41A0">
        <w:rPr>
          <w:rFonts w:cs="Arial"/>
          <w:szCs w:val="20"/>
          <w:u w:val="single"/>
        </w:rPr>
        <w:t xml:space="preserve">Monitoring Plan Within the annual cycle </w:t>
      </w:r>
    </w:p>
    <w:p w14:paraId="371A9073" w14:textId="5F88A43F" w:rsidR="005140BF" w:rsidRPr="00EE41A0" w:rsidRDefault="005140BF" w:rsidP="005140BF">
      <w:pPr>
        <w:numPr>
          <w:ilvl w:val="0"/>
          <w:numId w:val="32"/>
        </w:numPr>
        <w:pBdr>
          <w:top w:val="nil"/>
          <w:left w:val="nil"/>
          <w:bottom w:val="nil"/>
          <w:right w:val="nil"/>
          <w:between w:val="nil"/>
          <w:bar w:val="nil"/>
        </w:pBdr>
        <w:spacing w:line="276" w:lineRule="auto"/>
        <w:jc w:val="both"/>
        <w:rPr>
          <w:rFonts w:cs="Arial"/>
          <w:szCs w:val="20"/>
        </w:rPr>
      </w:pPr>
      <w:r w:rsidRPr="00EE41A0">
        <w:rPr>
          <w:rFonts w:cs="Arial"/>
          <w:szCs w:val="20"/>
        </w:rPr>
        <w:t xml:space="preserve">On a quarterly basis, progress will be tracked towards the completion of key results, based on set indicators captured in the </w:t>
      </w:r>
      <w:proofErr w:type="spellStart"/>
      <w:r w:rsidR="00981721" w:rsidRPr="00EE41A0">
        <w:rPr>
          <w:rFonts w:cs="Arial"/>
          <w:szCs w:val="20"/>
        </w:rPr>
        <w:t>LogFrame</w:t>
      </w:r>
      <w:proofErr w:type="spellEnd"/>
      <w:r w:rsidRPr="00EE41A0">
        <w:rPr>
          <w:rFonts w:cs="Arial"/>
          <w:szCs w:val="20"/>
        </w:rPr>
        <w:t>.</w:t>
      </w:r>
    </w:p>
    <w:p w14:paraId="11245177" w14:textId="77777777" w:rsidR="005140BF" w:rsidRPr="00EE41A0" w:rsidRDefault="005140BF" w:rsidP="005140BF">
      <w:pPr>
        <w:numPr>
          <w:ilvl w:val="0"/>
          <w:numId w:val="32"/>
        </w:numPr>
        <w:pBdr>
          <w:top w:val="nil"/>
          <w:left w:val="nil"/>
          <w:bottom w:val="nil"/>
          <w:right w:val="nil"/>
          <w:between w:val="nil"/>
          <w:bar w:val="nil"/>
        </w:pBdr>
        <w:spacing w:line="276" w:lineRule="auto"/>
        <w:jc w:val="both"/>
        <w:rPr>
          <w:rFonts w:cs="Arial"/>
          <w:szCs w:val="20"/>
        </w:rPr>
      </w:pPr>
      <w:r w:rsidRPr="00EE41A0">
        <w:rPr>
          <w:rFonts w:cs="Arial"/>
          <w:szCs w:val="20"/>
        </w:rPr>
        <w:t>Based on the initial risk analysis, a risk log shall be activated in Atlas and regularly updated by reviewing the external environment that may affect the project implementation.</w:t>
      </w:r>
    </w:p>
    <w:p w14:paraId="3152B757" w14:textId="646083BE" w:rsidR="005140BF" w:rsidRPr="005140BF" w:rsidRDefault="005140BF" w:rsidP="005140BF">
      <w:pPr>
        <w:numPr>
          <w:ilvl w:val="0"/>
          <w:numId w:val="32"/>
        </w:numPr>
        <w:pBdr>
          <w:top w:val="nil"/>
          <w:left w:val="nil"/>
          <w:bottom w:val="nil"/>
          <w:right w:val="nil"/>
          <w:between w:val="nil"/>
          <w:bar w:val="nil"/>
        </w:pBdr>
        <w:spacing w:line="276" w:lineRule="auto"/>
        <w:jc w:val="both"/>
        <w:rPr>
          <w:rFonts w:cs="Arial"/>
          <w:szCs w:val="20"/>
        </w:rPr>
      </w:pPr>
      <w:r w:rsidRPr="005140BF">
        <w:rPr>
          <w:rFonts w:cs="Arial"/>
          <w:szCs w:val="20"/>
        </w:rPr>
        <w:t xml:space="preserve">A project Lesson-learned log shall be activated and regularly updated to ensure on-going learning and adaptation within the organization, and to facilitate the preparation of the </w:t>
      </w:r>
      <w:r w:rsidR="00981721">
        <w:rPr>
          <w:rFonts w:cs="Arial"/>
          <w:szCs w:val="20"/>
        </w:rPr>
        <w:t>l</w:t>
      </w:r>
      <w:r w:rsidRPr="005140BF">
        <w:rPr>
          <w:rFonts w:cs="Arial"/>
          <w:szCs w:val="20"/>
        </w:rPr>
        <w:t xml:space="preserve">essons-learned </w:t>
      </w:r>
      <w:r w:rsidR="00981721">
        <w:rPr>
          <w:rFonts w:cs="Arial"/>
          <w:szCs w:val="20"/>
        </w:rPr>
        <w:t>r</w:t>
      </w:r>
      <w:r w:rsidR="00981721" w:rsidRPr="005140BF">
        <w:rPr>
          <w:rFonts w:cs="Arial"/>
          <w:szCs w:val="20"/>
        </w:rPr>
        <w:t xml:space="preserve">eport </w:t>
      </w:r>
      <w:r w:rsidRPr="005140BF">
        <w:rPr>
          <w:rFonts w:cs="Arial"/>
          <w:szCs w:val="20"/>
        </w:rPr>
        <w:t>at the end of the project</w:t>
      </w:r>
      <w:r w:rsidR="00981721">
        <w:rPr>
          <w:rFonts w:cs="Arial"/>
          <w:szCs w:val="20"/>
        </w:rPr>
        <w:t>.</w:t>
      </w:r>
    </w:p>
    <w:p w14:paraId="4D506124" w14:textId="77777777" w:rsidR="005140BF" w:rsidRPr="005140BF" w:rsidRDefault="005140BF" w:rsidP="005140BF">
      <w:pPr>
        <w:numPr>
          <w:ilvl w:val="0"/>
          <w:numId w:val="32"/>
        </w:numPr>
        <w:pBdr>
          <w:top w:val="nil"/>
          <w:left w:val="nil"/>
          <w:bottom w:val="nil"/>
          <w:right w:val="nil"/>
          <w:between w:val="nil"/>
          <w:bar w:val="nil"/>
        </w:pBdr>
        <w:spacing w:line="276" w:lineRule="auto"/>
        <w:jc w:val="both"/>
        <w:rPr>
          <w:rFonts w:cs="Arial"/>
          <w:szCs w:val="20"/>
        </w:rPr>
      </w:pPr>
      <w:r w:rsidRPr="005140BF">
        <w:rPr>
          <w:rFonts w:cs="Arial"/>
          <w:szCs w:val="20"/>
        </w:rPr>
        <w:lastRenderedPageBreak/>
        <w:t>A Monitoring Schedule Plan shall be activated in Atlas and updated to track key management actions/events</w:t>
      </w:r>
    </w:p>
    <w:p w14:paraId="1FAB886F" w14:textId="214827AF" w:rsidR="005140BF" w:rsidRPr="005140BF" w:rsidRDefault="005140BF" w:rsidP="005140BF">
      <w:pPr>
        <w:numPr>
          <w:ilvl w:val="0"/>
          <w:numId w:val="32"/>
        </w:numPr>
        <w:pBdr>
          <w:top w:val="nil"/>
          <w:left w:val="nil"/>
          <w:bottom w:val="nil"/>
          <w:right w:val="nil"/>
          <w:between w:val="nil"/>
          <w:bar w:val="nil"/>
        </w:pBdr>
        <w:spacing w:line="276" w:lineRule="auto"/>
        <w:jc w:val="both"/>
        <w:rPr>
          <w:rFonts w:cs="Arial"/>
          <w:szCs w:val="20"/>
        </w:rPr>
      </w:pPr>
      <w:r w:rsidRPr="005140BF">
        <w:rPr>
          <w:rFonts w:cs="Arial"/>
          <w:szCs w:val="20"/>
        </w:rPr>
        <w:t xml:space="preserve">In addition to the above standard monitoring framework, a close communication will be established between UNDP and </w:t>
      </w:r>
      <w:r w:rsidR="004206DB" w:rsidRPr="005140BF">
        <w:rPr>
          <w:rFonts w:cs="Arial"/>
          <w:szCs w:val="20"/>
        </w:rPr>
        <w:t>Minist</w:t>
      </w:r>
      <w:r w:rsidR="004206DB">
        <w:rPr>
          <w:rFonts w:cs="Arial"/>
          <w:szCs w:val="20"/>
        </w:rPr>
        <w:t>ry</w:t>
      </w:r>
      <w:r w:rsidR="004206DB" w:rsidRPr="005140BF">
        <w:rPr>
          <w:rFonts w:cs="Arial"/>
          <w:szCs w:val="20"/>
        </w:rPr>
        <w:t xml:space="preserve"> </w:t>
      </w:r>
      <w:r w:rsidRPr="005140BF">
        <w:rPr>
          <w:rFonts w:cs="Arial"/>
          <w:szCs w:val="20"/>
        </w:rPr>
        <w:t>of Justice with respect to the day-to-day implementation of activities and information on the project’s progress will regularly be shared and when needed with the project stakeholders and partners</w:t>
      </w:r>
      <w:r w:rsidR="004206DB">
        <w:rPr>
          <w:rFonts w:cs="Arial"/>
          <w:szCs w:val="20"/>
        </w:rPr>
        <w:t>. Field visits will be organised to monitor progress at the local level</w:t>
      </w:r>
      <w:r w:rsidR="00A158D8">
        <w:rPr>
          <w:rFonts w:cs="Arial"/>
          <w:szCs w:val="20"/>
        </w:rPr>
        <w:t>. Ministry of Justice and</w:t>
      </w:r>
      <w:r w:rsidR="004206DB">
        <w:rPr>
          <w:rFonts w:cs="Arial"/>
          <w:szCs w:val="20"/>
        </w:rPr>
        <w:t xml:space="preserve"> ADA representatives will be frequently invited to join </w:t>
      </w:r>
      <w:r w:rsidR="00A158D8">
        <w:rPr>
          <w:rFonts w:cs="Arial"/>
          <w:szCs w:val="20"/>
        </w:rPr>
        <w:t xml:space="preserve">field monitoring visits as well as to participate in various events organized during the life-time of the project.  </w:t>
      </w:r>
    </w:p>
    <w:p w14:paraId="129DC273" w14:textId="77777777" w:rsidR="005140BF" w:rsidRPr="005140BF" w:rsidRDefault="005140BF" w:rsidP="005140BF">
      <w:pPr>
        <w:tabs>
          <w:tab w:val="left" w:pos="7920"/>
        </w:tabs>
        <w:spacing w:line="276" w:lineRule="auto"/>
        <w:rPr>
          <w:rFonts w:cs="Arial"/>
          <w:szCs w:val="20"/>
        </w:rPr>
      </w:pPr>
    </w:p>
    <w:p w14:paraId="49396B20" w14:textId="50F9B2AE" w:rsidR="005140BF" w:rsidRPr="005140BF" w:rsidRDefault="00EE41A0" w:rsidP="005140BF">
      <w:pPr>
        <w:tabs>
          <w:tab w:val="left" w:pos="7920"/>
        </w:tabs>
        <w:spacing w:line="276" w:lineRule="auto"/>
        <w:rPr>
          <w:rFonts w:cs="Arial"/>
          <w:szCs w:val="20"/>
          <w:u w:val="single"/>
        </w:rPr>
      </w:pPr>
      <w:r>
        <w:rPr>
          <w:rFonts w:cs="Arial"/>
          <w:szCs w:val="20"/>
          <w:u w:val="single"/>
        </w:rPr>
        <w:t>Annual Review</w:t>
      </w:r>
    </w:p>
    <w:p w14:paraId="3ACF910D" w14:textId="32F60170" w:rsidR="005140BF" w:rsidRPr="005140BF" w:rsidRDefault="005140BF" w:rsidP="005140BF">
      <w:pPr>
        <w:numPr>
          <w:ilvl w:val="0"/>
          <w:numId w:val="34"/>
        </w:numPr>
        <w:pBdr>
          <w:top w:val="nil"/>
          <w:left w:val="nil"/>
          <w:bottom w:val="nil"/>
          <w:right w:val="nil"/>
          <w:between w:val="nil"/>
          <w:bar w:val="nil"/>
        </w:pBdr>
        <w:spacing w:line="276" w:lineRule="auto"/>
        <w:rPr>
          <w:rFonts w:cs="Arial"/>
          <w:szCs w:val="20"/>
        </w:rPr>
      </w:pPr>
      <w:r w:rsidRPr="005140BF">
        <w:rPr>
          <w:rFonts w:cs="Arial"/>
          <w:szCs w:val="20"/>
        </w:rPr>
        <w:t xml:space="preserve">An Annual Review Report shall be prepared by the Project Manager and shared with the Project Steering Committee. As a minimum requirement, the Annual Review Report shall consist of the Atlas standard format covering the whole year with updated information for each above element as well as a summary of results achieved against pre-defined annual targets at the output level. </w:t>
      </w:r>
    </w:p>
    <w:p w14:paraId="47FC852D" w14:textId="77777777" w:rsidR="005140BF" w:rsidRDefault="005140BF" w:rsidP="005140BF">
      <w:pPr>
        <w:rPr>
          <w:rFonts w:ascii="Calibri" w:hAnsi="Calibri" w:cs="Calibri"/>
          <w:sz w:val="24"/>
          <w:szCs w:val="24"/>
        </w:rPr>
      </w:pPr>
    </w:p>
    <w:p w14:paraId="3D8DE6F0" w14:textId="06686580" w:rsidR="005140BF" w:rsidRPr="00981721" w:rsidRDefault="00B321CD" w:rsidP="005A06A5">
      <w:pPr>
        <w:pStyle w:val="BodyText"/>
        <w:tabs>
          <w:tab w:val="left" w:pos="11"/>
          <w:tab w:val="left" w:pos="540"/>
        </w:tabs>
        <w:jc w:val="both"/>
        <w:rPr>
          <w:rFonts w:ascii="Arial" w:hAnsi="Arial" w:cs="Arial"/>
          <w:sz w:val="20"/>
          <w:szCs w:val="20"/>
          <w:u w:val="single"/>
          <w:lang w:val="en-US"/>
        </w:rPr>
      </w:pPr>
      <w:r w:rsidRPr="00981721">
        <w:rPr>
          <w:rFonts w:ascii="Arial" w:hAnsi="Arial" w:cs="Arial"/>
          <w:sz w:val="20"/>
          <w:szCs w:val="20"/>
          <w:u w:val="single"/>
          <w:lang w:val="en-US"/>
        </w:rPr>
        <w:t xml:space="preserve">Evaluation </w:t>
      </w:r>
    </w:p>
    <w:p w14:paraId="34A6143D" w14:textId="68273439" w:rsidR="00B321CD" w:rsidRPr="00B321CD" w:rsidRDefault="00B321CD" w:rsidP="00981721">
      <w:pPr>
        <w:numPr>
          <w:ilvl w:val="0"/>
          <w:numId w:val="37"/>
        </w:numPr>
        <w:spacing w:after="120" w:line="240" w:lineRule="auto"/>
        <w:jc w:val="both"/>
        <w:rPr>
          <w:rFonts w:cs="Arial"/>
        </w:rPr>
      </w:pPr>
      <w:r w:rsidRPr="00B321CD">
        <w:rPr>
          <w:rFonts w:cs="Arial"/>
          <w:szCs w:val="20"/>
        </w:rPr>
        <w:t xml:space="preserve">In accordance with standard UNDP </w:t>
      </w:r>
      <w:r w:rsidR="00A158D8">
        <w:rPr>
          <w:rFonts w:cs="Arial"/>
          <w:szCs w:val="20"/>
        </w:rPr>
        <w:t xml:space="preserve">evaluation policy </w:t>
      </w:r>
      <w:r w:rsidRPr="00B321CD">
        <w:rPr>
          <w:rFonts w:cs="Arial"/>
          <w:szCs w:val="20"/>
        </w:rPr>
        <w:t xml:space="preserve">the final </w:t>
      </w:r>
      <w:r w:rsidRPr="00B321CD">
        <w:rPr>
          <w:rFonts w:cs="Arial"/>
        </w:rPr>
        <w:t>evaluation will focus on the impact, efficiency, effectiveness and sustainability of the programme; it shall provide pertinent lessons learned and recommendations.</w:t>
      </w:r>
      <w:r w:rsidR="004206DB">
        <w:rPr>
          <w:rFonts w:cs="Arial"/>
        </w:rPr>
        <w:t xml:space="preserve"> </w:t>
      </w:r>
      <w:r w:rsidR="00A158D8">
        <w:rPr>
          <w:rFonts w:cs="Arial"/>
        </w:rPr>
        <w:t xml:space="preserve">The </w:t>
      </w:r>
      <w:r w:rsidR="003F21A3">
        <w:rPr>
          <w:rFonts w:cs="Arial"/>
        </w:rPr>
        <w:t>project evaluation will</w:t>
      </w:r>
      <w:r w:rsidR="00A158D8">
        <w:rPr>
          <w:rFonts w:cs="Arial"/>
        </w:rPr>
        <w:t xml:space="preserve"> be in line with ADA </w:t>
      </w:r>
      <w:r w:rsidR="00A158D8" w:rsidRPr="00A158D8">
        <w:rPr>
          <w:rFonts w:cs="Arial"/>
        </w:rPr>
        <w:t xml:space="preserve">Guidelines for Project and Programme </w:t>
      </w:r>
      <w:r w:rsidR="00E6359B" w:rsidRPr="00A158D8">
        <w:rPr>
          <w:rFonts w:cs="Arial"/>
        </w:rPr>
        <w:t xml:space="preserve">Evaluations </w:t>
      </w:r>
      <w:r w:rsidR="00E6359B">
        <w:rPr>
          <w:rFonts w:cs="Arial"/>
        </w:rPr>
        <w:t>and</w:t>
      </w:r>
      <w:r w:rsidR="00A158D8">
        <w:rPr>
          <w:rFonts w:cs="Arial"/>
        </w:rPr>
        <w:t xml:space="preserve"> its timeframe and TORs will be consulted and agreed with ADA accordingly.  </w:t>
      </w:r>
      <w:r w:rsidRPr="00B321CD">
        <w:rPr>
          <w:rFonts w:cs="Arial"/>
        </w:rPr>
        <w:t xml:space="preserve"> </w:t>
      </w:r>
    </w:p>
    <w:p w14:paraId="07E16BFE" w14:textId="77777777" w:rsidR="003648F5" w:rsidRPr="007F4B76" w:rsidRDefault="003648F5" w:rsidP="005A06A5">
      <w:pPr>
        <w:pStyle w:val="Heading1"/>
        <w:numPr>
          <w:ilvl w:val="0"/>
          <w:numId w:val="19"/>
        </w:numPr>
        <w:tabs>
          <w:tab w:val="left" w:pos="11"/>
        </w:tabs>
        <w:rPr>
          <w:lang w:val="en-US"/>
        </w:rPr>
      </w:pPr>
      <w:r w:rsidRPr="007F4B76">
        <w:rPr>
          <w:lang w:val="en-US"/>
        </w:rPr>
        <w:t>Implementation</w:t>
      </w:r>
    </w:p>
    <w:p w14:paraId="6DF8AAD7"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Preparation of implementation</w:t>
      </w:r>
    </w:p>
    <w:p w14:paraId="7128C1F6" w14:textId="77777777" w:rsidR="00B32EAD" w:rsidRPr="00B32EAD" w:rsidRDefault="00B32EAD" w:rsidP="005A06A5">
      <w:pPr>
        <w:tabs>
          <w:tab w:val="left" w:pos="11"/>
        </w:tabs>
        <w:jc w:val="both"/>
        <w:rPr>
          <w:rFonts w:cs="Arial"/>
          <w:szCs w:val="20"/>
          <w:highlight w:val="yellow"/>
          <w:lang w:val="en-US"/>
        </w:rPr>
      </w:pPr>
    </w:p>
    <w:p w14:paraId="0E7E6B4B" w14:textId="6D90FA1D" w:rsidR="00981721" w:rsidRPr="007F4B76" w:rsidRDefault="00981721" w:rsidP="005A06A5">
      <w:pPr>
        <w:tabs>
          <w:tab w:val="left" w:pos="11"/>
        </w:tabs>
        <w:jc w:val="both"/>
        <w:rPr>
          <w:rFonts w:cs="Arial"/>
          <w:szCs w:val="20"/>
          <w:lang w:val="en-US"/>
        </w:rPr>
      </w:pPr>
      <w:r>
        <w:rPr>
          <w:rFonts w:cs="Arial"/>
          <w:szCs w:val="20"/>
          <w:lang w:val="en-US"/>
        </w:rPr>
        <w:t>N/A</w:t>
      </w:r>
    </w:p>
    <w:p w14:paraId="5236FD07"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Organizational structure, processes and management capacities</w:t>
      </w:r>
    </w:p>
    <w:p w14:paraId="615E5C6B" w14:textId="49B5F27B" w:rsidR="004206DB" w:rsidRPr="004206DB" w:rsidRDefault="004206DB" w:rsidP="00CD3E4F">
      <w:pPr>
        <w:spacing w:line="240" w:lineRule="auto"/>
        <w:jc w:val="both"/>
        <w:rPr>
          <w:rFonts w:cs="Arial"/>
          <w:szCs w:val="20"/>
        </w:rPr>
      </w:pPr>
      <w:r w:rsidRPr="004206DB">
        <w:rPr>
          <w:rFonts w:cs="Arial"/>
          <w:szCs w:val="20"/>
        </w:rPr>
        <w:t xml:space="preserve">The project will be directly supervised and supported by the UNDP Albania Social Inclusion Programme Specialist in the role of </w:t>
      </w:r>
      <w:r w:rsidRPr="004206DB">
        <w:rPr>
          <w:rFonts w:cs="Arial"/>
          <w:b/>
          <w:szCs w:val="20"/>
        </w:rPr>
        <w:t>Project Assurance</w:t>
      </w:r>
      <w:r w:rsidRPr="004206DB">
        <w:rPr>
          <w:rFonts w:cs="Arial"/>
          <w:szCs w:val="20"/>
        </w:rPr>
        <w:t>.</w:t>
      </w:r>
      <w:r>
        <w:rPr>
          <w:rFonts w:cs="Arial"/>
          <w:szCs w:val="20"/>
        </w:rPr>
        <w:t xml:space="preserve"> </w:t>
      </w:r>
    </w:p>
    <w:p w14:paraId="7C0C69D5" w14:textId="77777777" w:rsidR="004206DB" w:rsidRPr="00C34ECF" w:rsidRDefault="004206DB" w:rsidP="00CD3E4F">
      <w:pPr>
        <w:spacing w:line="276" w:lineRule="auto"/>
        <w:ind w:right="68"/>
        <w:jc w:val="both"/>
        <w:rPr>
          <w:rFonts w:cs="Arial"/>
          <w:szCs w:val="20"/>
        </w:rPr>
      </w:pPr>
    </w:p>
    <w:p w14:paraId="0344FEFA" w14:textId="77777777" w:rsidR="004206DB" w:rsidRPr="0055498F" w:rsidRDefault="004206DB" w:rsidP="00CD3E4F">
      <w:pPr>
        <w:tabs>
          <w:tab w:val="left" w:pos="820"/>
        </w:tabs>
        <w:spacing w:line="276" w:lineRule="auto"/>
        <w:ind w:right="34"/>
        <w:jc w:val="both"/>
        <w:rPr>
          <w:rFonts w:cs="Arial"/>
          <w:szCs w:val="20"/>
        </w:rPr>
      </w:pPr>
      <w:r w:rsidRPr="00C34ECF">
        <w:rPr>
          <w:rFonts w:cs="Arial"/>
          <w:b/>
          <w:szCs w:val="20"/>
        </w:rPr>
        <w:t>Project Manager</w:t>
      </w:r>
      <w:r w:rsidRPr="00C34ECF">
        <w:rPr>
          <w:rFonts w:cs="Arial"/>
          <w:szCs w:val="20"/>
        </w:rPr>
        <w:t xml:space="preserve"> will be responsible for overall day-to-day project coordination, decision making and impleme</w:t>
      </w:r>
      <w:r w:rsidRPr="0055498F">
        <w:rPr>
          <w:rFonts w:cs="Arial"/>
          <w:szCs w:val="20"/>
        </w:rPr>
        <w:t>ntation, consolidation of work plans and programme papers, preparation of progress reports, and supervising the work of the project experts and other project staff. The project manager will benefit from the experience accumulated with UNDP in access to justice area and will ensure principles like gender equality, leave no one behind and good governance are mainstreamed in all project cycle.</w:t>
      </w:r>
    </w:p>
    <w:p w14:paraId="08F67432" w14:textId="77777777" w:rsidR="004206DB" w:rsidRPr="0055498F" w:rsidRDefault="004206DB" w:rsidP="00CD3E4F">
      <w:pPr>
        <w:tabs>
          <w:tab w:val="left" w:pos="567"/>
        </w:tabs>
        <w:spacing w:line="276" w:lineRule="auto"/>
        <w:ind w:right="69"/>
        <w:jc w:val="both"/>
        <w:rPr>
          <w:rFonts w:cs="Arial"/>
          <w:szCs w:val="20"/>
        </w:rPr>
      </w:pPr>
    </w:p>
    <w:p w14:paraId="71D45E8E" w14:textId="19EBEBA2" w:rsidR="004206DB" w:rsidRPr="00A9747A" w:rsidRDefault="004206DB" w:rsidP="00CD3E4F">
      <w:pPr>
        <w:tabs>
          <w:tab w:val="left" w:pos="567"/>
        </w:tabs>
        <w:spacing w:line="276" w:lineRule="auto"/>
        <w:ind w:right="69"/>
        <w:jc w:val="both"/>
        <w:rPr>
          <w:rFonts w:cs="Arial"/>
          <w:szCs w:val="20"/>
        </w:rPr>
      </w:pPr>
      <w:r w:rsidRPr="0055498F">
        <w:rPr>
          <w:rFonts w:cs="Arial"/>
          <w:b/>
          <w:szCs w:val="20"/>
        </w:rPr>
        <w:t xml:space="preserve">Project assistant </w:t>
      </w:r>
      <w:r w:rsidRPr="0055498F">
        <w:rPr>
          <w:rFonts w:cs="Arial"/>
          <w:szCs w:val="20"/>
        </w:rPr>
        <w:t>and O</w:t>
      </w:r>
      <w:r w:rsidR="00A158D8">
        <w:rPr>
          <w:rFonts w:cs="Arial"/>
          <w:szCs w:val="20"/>
        </w:rPr>
        <w:t>p</w:t>
      </w:r>
      <w:r w:rsidRPr="0055498F">
        <w:rPr>
          <w:rFonts w:cs="Arial"/>
          <w:szCs w:val="20"/>
        </w:rPr>
        <w:t>erations</w:t>
      </w:r>
      <w:r w:rsidRPr="00A9747A">
        <w:rPr>
          <w:rFonts w:cs="Arial"/>
          <w:szCs w:val="20"/>
        </w:rPr>
        <w:t xml:space="preserve"> Unit will provide administrative, personnel, procurement, and financial support to the project. UNDP Country Office will also ensure the provision of standard project implementation support services, including human resource, procurement, and logistics.</w:t>
      </w:r>
    </w:p>
    <w:p w14:paraId="7B3C6DDA" w14:textId="77777777" w:rsidR="004206DB" w:rsidRPr="00E20C9B" w:rsidRDefault="004206DB" w:rsidP="00CD3E4F">
      <w:pPr>
        <w:spacing w:line="276" w:lineRule="auto"/>
        <w:ind w:right="68"/>
        <w:jc w:val="both"/>
        <w:rPr>
          <w:rFonts w:cs="Arial"/>
          <w:szCs w:val="20"/>
        </w:rPr>
      </w:pPr>
    </w:p>
    <w:p w14:paraId="584F3410" w14:textId="77777777" w:rsidR="004206DB" w:rsidRDefault="004206DB" w:rsidP="00CD3E4F">
      <w:pPr>
        <w:tabs>
          <w:tab w:val="left" w:pos="567"/>
        </w:tabs>
        <w:ind w:right="69"/>
        <w:jc w:val="both"/>
        <w:rPr>
          <w:rFonts w:cs="Arial"/>
          <w:szCs w:val="20"/>
        </w:rPr>
      </w:pPr>
      <w:r w:rsidRPr="00E20C9B">
        <w:rPr>
          <w:rFonts w:cs="Arial"/>
          <w:b/>
          <w:szCs w:val="20"/>
        </w:rPr>
        <w:t>UNDP Communications Specialist</w:t>
      </w:r>
      <w:r w:rsidRPr="00E20C9B">
        <w:rPr>
          <w:rFonts w:cs="Arial"/>
          <w:szCs w:val="20"/>
        </w:rPr>
        <w:t xml:space="preserve"> will provide guidance, support and direct contribution to ensure adequate visibility of the project as per the ADA and UNDP visibility principles, regulations and guidelines</w:t>
      </w:r>
      <w:r w:rsidRPr="004206DB">
        <w:rPr>
          <w:rFonts w:cs="Arial"/>
          <w:szCs w:val="20"/>
        </w:rPr>
        <w:t>.</w:t>
      </w:r>
    </w:p>
    <w:p w14:paraId="7DADB93B" w14:textId="77777777" w:rsidR="004338FC" w:rsidRPr="004206DB" w:rsidRDefault="004338FC" w:rsidP="00CD3E4F">
      <w:pPr>
        <w:tabs>
          <w:tab w:val="left" w:pos="567"/>
        </w:tabs>
        <w:ind w:right="69"/>
        <w:jc w:val="both"/>
        <w:rPr>
          <w:rFonts w:cs="Arial"/>
          <w:szCs w:val="20"/>
        </w:rPr>
      </w:pPr>
    </w:p>
    <w:p w14:paraId="6781BEE2" w14:textId="77777777" w:rsidR="0012003E" w:rsidRDefault="00871B3B" w:rsidP="00C81F4A">
      <w:pPr>
        <w:pStyle w:val="BodyText"/>
        <w:tabs>
          <w:tab w:val="left" w:pos="11"/>
          <w:tab w:val="left" w:pos="540"/>
        </w:tabs>
        <w:jc w:val="both"/>
        <w:rPr>
          <w:rFonts w:ascii="Arial" w:hAnsi="Arial" w:cs="Arial"/>
          <w:sz w:val="20"/>
          <w:szCs w:val="20"/>
          <w:lang w:val="en-US"/>
        </w:rPr>
      </w:pPr>
      <w:r w:rsidRPr="00D73C85">
        <w:rPr>
          <w:rFonts w:ascii="Arial" w:hAnsi="Arial" w:cs="Arial"/>
          <w:b/>
          <w:sz w:val="20"/>
          <w:szCs w:val="20"/>
          <w:lang w:val="en-US"/>
        </w:rPr>
        <w:t>Short term national experts</w:t>
      </w:r>
      <w:r>
        <w:rPr>
          <w:rFonts w:ascii="Arial" w:hAnsi="Arial" w:cs="Arial"/>
          <w:sz w:val="20"/>
          <w:szCs w:val="20"/>
          <w:lang w:val="en-US"/>
        </w:rPr>
        <w:t xml:space="preserve"> will be hired to support the implementation of </w:t>
      </w:r>
      <w:r w:rsidR="00A158D8">
        <w:rPr>
          <w:rFonts w:ascii="Arial" w:hAnsi="Arial" w:cs="Arial"/>
          <w:sz w:val="20"/>
          <w:szCs w:val="20"/>
          <w:lang w:val="en-US"/>
        </w:rPr>
        <w:t>activities</w:t>
      </w:r>
      <w:r>
        <w:rPr>
          <w:rFonts w:ascii="Arial" w:hAnsi="Arial" w:cs="Arial"/>
          <w:sz w:val="20"/>
          <w:szCs w:val="20"/>
          <w:lang w:val="en-US"/>
        </w:rPr>
        <w:t xml:space="preserve"> under the three</w:t>
      </w:r>
      <w:r w:rsidR="00A158D8">
        <w:rPr>
          <w:rFonts w:ascii="Arial" w:hAnsi="Arial" w:cs="Arial"/>
          <w:sz w:val="20"/>
          <w:szCs w:val="20"/>
          <w:lang w:val="en-US"/>
        </w:rPr>
        <w:t xml:space="preserve"> </w:t>
      </w:r>
      <w:r>
        <w:rPr>
          <w:rFonts w:ascii="Arial" w:hAnsi="Arial" w:cs="Arial"/>
          <w:sz w:val="20"/>
          <w:szCs w:val="20"/>
          <w:lang w:val="en-US"/>
        </w:rPr>
        <w:t>outcomes.</w:t>
      </w:r>
    </w:p>
    <w:p w14:paraId="1F01425C" w14:textId="77777777" w:rsidR="0012003E" w:rsidRPr="00323DC5" w:rsidRDefault="0012003E" w:rsidP="00C81F4A">
      <w:pPr>
        <w:pStyle w:val="BodyText"/>
        <w:tabs>
          <w:tab w:val="left" w:pos="11"/>
          <w:tab w:val="left" w:pos="540"/>
        </w:tabs>
        <w:jc w:val="both"/>
        <w:rPr>
          <w:rFonts w:ascii="Arial" w:hAnsi="Arial" w:cs="Arial"/>
          <w:b/>
          <w:sz w:val="20"/>
          <w:szCs w:val="20"/>
          <w:lang w:val="en-US"/>
        </w:rPr>
      </w:pPr>
      <w:r w:rsidRPr="00323DC5">
        <w:rPr>
          <w:rFonts w:ascii="Arial" w:hAnsi="Arial" w:cs="Arial"/>
          <w:b/>
          <w:sz w:val="20"/>
          <w:szCs w:val="20"/>
          <w:lang w:val="en-US"/>
        </w:rPr>
        <w:t>Low value grant agreements</w:t>
      </w:r>
    </w:p>
    <w:p w14:paraId="5E02BD97" w14:textId="5C319D35" w:rsidR="00C81F4A" w:rsidRDefault="00A158D8" w:rsidP="00C81F4A">
      <w:pPr>
        <w:pStyle w:val="BodyText"/>
        <w:tabs>
          <w:tab w:val="left" w:pos="11"/>
          <w:tab w:val="left" w:pos="540"/>
        </w:tabs>
        <w:jc w:val="both"/>
        <w:rPr>
          <w:rFonts w:ascii="Arial" w:hAnsi="Arial" w:cs="Arial"/>
          <w:sz w:val="20"/>
          <w:szCs w:val="20"/>
          <w:lang w:val="en-US"/>
        </w:rPr>
      </w:pPr>
      <w:r>
        <w:rPr>
          <w:rFonts w:ascii="Arial" w:hAnsi="Arial" w:cs="Arial"/>
          <w:sz w:val="20"/>
          <w:szCs w:val="20"/>
          <w:lang w:val="en-US"/>
        </w:rPr>
        <w:lastRenderedPageBreak/>
        <w:t xml:space="preserve">Specialized NGOs providing free </w:t>
      </w:r>
      <w:r w:rsidR="004338FC">
        <w:rPr>
          <w:rFonts w:ascii="Arial" w:hAnsi="Arial" w:cs="Arial"/>
          <w:sz w:val="20"/>
          <w:szCs w:val="20"/>
          <w:lang w:val="en-US"/>
        </w:rPr>
        <w:t xml:space="preserve">legal </w:t>
      </w:r>
      <w:r>
        <w:rPr>
          <w:rFonts w:ascii="Arial" w:hAnsi="Arial" w:cs="Arial"/>
          <w:sz w:val="20"/>
          <w:szCs w:val="20"/>
          <w:lang w:val="en-US"/>
        </w:rPr>
        <w:t xml:space="preserve">aid will be engaged through low value grant agreements to offer services in the selected project areas. </w:t>
      </w:r>
      <w:r w:rsidR="00C81F4A">
        <w:rPr>
          <w:rFonts w:ascii="Arial" w:hAnsi="Arial" w:cs="Arial"/>
          <w:sz w:val="20"/>
          <w:szCs w:val="20"/>
          <w:lang w:val="en-US"/>
        </w:rPr>
        <w:t>UNDP will issue a call for proposal to reach out to all eligible NGOs that can be instrumental in providing free legal aid services. The call for proposal will include among others the selection criteria for grantees which need to prove that they have the experience, knowledge and capacities to engage in the implementation of this intervention. UNDP will use Law Value Grant Modality (LVGM) for entering into agreements with NGOs – selected via programmatic decisions. LVGMs will be signed between UNDP and each successful grantee/recipient institution. LVGM provides detailed information related to responsibilities of the recipient institution, records, information and reports as well as general conditions that articulate clearly methods of monitoring the progress of the projects of recipient institutions by UNDP monitoring mechanisms and structures as presented in the project. The selection of the NGOs to engage in the provision of free legal aid at local level will need to be endorsed by the Project Steering Committee.</w:t>
      </w:r>
      <w:r w:rsidR="005B0583">
        <w:rPr>
          <w:rFonts w:ascii="Arial" w:hAnsi="Arial" w:cs="Arial"/>
          <w:sz w:val="20"/>
          <w:szCs w:val="20"/>
          <w:lang w:val="en-US"/>
        </w:rPr>
        <w:t xml:space="preserve"> </w:t>
      </w:r>
      <w:r w:rsidR="00C81F4A">
        <w:rPr>
          <w:rFonts w:ascii="Arial" w:hAnsi="Arial" w:cs="Arial"/>
          <w:sz w:val="20"/>
          <w:szCs w:val="20"/>
          <w:lang w:val="en-US"/>
        </w:rPr>
        <w:t>In addition, both the qualities of work and the progress being made toward successfully achieving the goals of the Activities shall be subject to review by the Project’s Steering Committee through the reports submitted and presented in the SC meetings. Selection criteria will include issues such as feasibility of the proposal, credibility of the partner, and consideration of risks.</w:t>
      </w:r>
    </w:p>
    <w:p w14:paraId="535B88EF" w14:textId="066380F6" w:rsidR="00C34ECF" w:rsidRPr="00C34ECF" w:rsidRDefault="003648F5" w:rsidP="00C34ECF">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Time schedule</w:t>
      </w:r>
    </w:p>
    <w:p w14:paraId="3EB67CEE" w14:textId="5E809867" w:rsidR="00B32EAD" w:rsidRDefault="00B32EAD" w:rsidP="005A06A5">
      <w:pPr>
        <w:pStyle w:val="PlainText"/>
        <w:tabs>
          <w:tab w:val="left" w:pos="11"/>
        </w:tabs>
        <w:spacing w:after="120" w:line="276" w:lineRule="auto"/>
        <w:jc w:val="both"/>
        <w:rPr>
          <w:rFonts w:ascii="Arial" w:hAnsi="Arial" w:cs="Arial"/>
          <w:sz w:val="20"/>
          <w:szCs w:val="20"/>
          <w:lang w:val="en-US"/>
        </w:rPr>
      </w:pPr>
      <w:r>
        <w:rPr>
          <w:rFonts w:ascii="Arial" w:hAnsi="Arial" w:cs="Arial"/>
          <w:sz w:val="20"/>
          <w:szCs w:val="20"/>
          <w:lang w:val="en-US"/>
        </w:rPr>
        <w:t>Please find the time schedule attached in Annex 2.</w:t>
      </w:r>
    </w:p>
    <w:p w14:paraId="74D6120C" w14:textId="77777777" w:rsidR="004338FC" w:rsidRPr="007F4B76" w:rsidRDefault="004338FC" w:rsidP="005A06A5">
      <w:pPr>
        <w:pStyle w:val="PlainText"/>
        <w:tabs>
          <w:tab w:val="left" w:pos="11"/>
        </w:tabs>
        <w:spacing w:after="120" w:line="276" w:lineRule="auto"/>
        <w:jc w:val="both"/>
        <w:rPr>
          <w:rFonts w:ascii="Arial" w:hAnsi="Arial" w:cs="Arial"/>
          <w:sz w:val="20"/>
          <w:szCs w:val="20"/>
          <w:lang w:val="en-US"/>
        </w:rPr>
      </w:pPr>
    </w:p>
    <w:p w14:paraId="79E3807D" w14:textId="77777777" w:rsidR="003648F5" w:rsidRPr="007F4B76" w:rsidRDefault="003648F5" w:rsidP="005A06A5">
      <w:pPr>
        <w:pStyle w:val="Heading2"/>
        <w:keepLines w:val="0"/>
        <w:numPr>
          <w:ilvl w:val="1"/>
          <w:numId w:val="19"/>
        </w:numPr>
        <w:tabs>
          <w:tab w:val="left" w:pos="11"/>
          <w:tab w:val="left" w:pos="540"/>
        </w:tabs>
        <w:spacing w:before="240" w:after="60"/>
        <w:ind w:left="0" w:firstLine="0"/>
        <w:jc w:val="both"/>
        <w:rPr>
          <w:sz w:val="24"/>
          <w:szCs w:val="24"/>
          <w:lang w:val="en-US"/>
        </w:rPr>
      </w:pPr>
      <w:r w:rsidRPr="007F4B76">
        <w:rPr>
          <w:sz w:val="24"/>
          <w:szCs w:val="24"/>
          <w:lang w:val="en-US"/>
        </w:rPr>
        <w:t>Necessary means and costs</w:t>
      </w:r>
    </w:p>
    <w:p w14:paraId="51736B7A" w14:textId="218DD48C" w:rsidR="003648F5" w:rsidRDefault="00AD6335" w:rsidP="005A06A5">
      <w:pPr>
        <w:pStyle w:val="BodyText"/>
        <w:tabs>
          <w:tab w:val="left" w:pos="11"/>
          <w:tab w:val="left" w:pos="540"/>
        </w:tabs>
        <w:jc w:val="both"/>
        <w:rPr>
          <w:rFonts w:ascii="Arial" w:hAnsi="Arial" w:cs="Arial"/>
          <w:sz w:val="20"/>
          <w:szCs w:val="20"/>
          <w:lang w:val="en-US"/>
        </w:rPr>
      </w:pPr>
      <w:r w:rsidRPr="00CD3E4F">
        <w:rPr>
          <w:rFonts w:ascii="Arial" w:eastAsia="Arial" w:hAnsi="Arial" w:cs="Arial"/>
          <w:sz w:val="20"/>
          <w:szCs w:val="18"/>
          <w:lang w:val="en-GB"/>
        </w:rPr>
        <w:t xml:space="preserve">Financial resources for that </w:t>
      </w:r>
      <w:r w:rsidR="004338FC">
        <w:rPr>
          <w:rFonts w:ascii="Arial" w:eastAsia="Arial" w:hAnsi="Arial" w:cs="Arial"/>
          <w:sz w:val="20"/>
          <w:szCs w:val="18"/>
          <w:lang w:val="en-GB"/>
        </w:rPr>
        <w:t>project</w:t>
      </w:r>
      <w:r w:rsidR="004338FC" w:rsidRPr="00CD3E4F">
        <w:rPr>
          <w:rFonts w:ascii="Arial" w:eastAsia="Arial" w:hAnsi="Arial" w:cs="Arial"/>
          <w:sz w:val="20"/>
          <w:szCs w:val="18"/>
          <w:lang w:val="en-GB"/>
        </w:rPr>
        <w:t xml:space="preserve"> </w:t>
      </w:r>
      <w:r w:rsidRPr="00CD3E4F">
        <w:rPr>
          <w:rFonts w:ascii="Arial" w:eastAsia="Arial" w:hAnsi="Arial" w:cs="Arial"/>
          <w:sz w:val="20"/>
          <w:szCs w:val="18"/>
          <w:lang w:val="en-GB"/>
        </w:rPr>
        <w:t xml:space="preserve">are coming from ADA and from </w:t>
      </w:r>
      <w:r>
        <w:rPr>
          <w:rFonts w:ascii="Arial" w:eastAsia="Arial" w:hAnsi="Arial" w:cs="Arial"/>
          <w:sz w:val="20"/>
          <w:szCs w:val="18"/>
          <w:lang w:val="en-GB"/>
        </w:rPr>
        <w:t>UNDP</w:t>
      </w:r>
      <w:r w:rsidRPr="00CD3E4F">
        <w:rPr>
          <w:rFonts w:ascii="Arial" w:eastAsia="Arial" w:hAnsi="Arial" w:cs="Arial"/>
          <w:sz w:val="20"/>
          <w:szCs w:val="18"/>
          <w:lang w:val="en-GB"/>
        </w:rPr>
        <w:t>.</w:t>
      </w:r>
      <w:r w:rsidRPr="00CD3E4F">
        <w:rPr>
          <w:sz w:val="20"/>
          <w:szCs w:val="20"/>
          <w:lang w:val="en-US"/>
        </w:rPr>
        <w:t xml:space="preserve"> </w:t>
      </w:r>
      <w:r w:rsidR="00B32EAD">
        <w:rPr>
          <w:rFonts w:ascii="Arial" w:hAnsi="Arial" w:cs="Arial"/>
          <w:sz w:val="20"/>
          <w:szCs w:val="20"/>
          <w:lang w:val="en-US"/>
        </w:rPr>
        <w:t xml:space="preserve">Please find attached Annex </w:t>
      </w:r>
      <w:r w:rsidR="00B32EAD" w:rsidRPr="007F4B76">
        <w:rPr>
          <w:rFonts w:ascii="Arial" w:hAnsi="Arial" w:cs="Arial"/>
          <w:sz w:val="20"/>
          <w:szCs w:val="20"/>
          <w:lang w:val="en-US"/>
        </w:rPr>
        <w:t>no. 3</w:t>
      </w:r>
      <w:r>
        <w:rPr>
          <w:rFonts w:ascii="Arial" w:hAnsi="Arial" w:cs="Arial"/>
          <w:sz w:val="20"/>
          <w:szCs w:val="20"/>
          <w:lang w:val="en-US"/>
        </w:rPr>
        <w:t xml:space="preserve"> (Budget)</w:t>
      </w:r>
    </w:p>
    <w:p w14:paraId="6B8D7F36" w14:textId="77777777" w:rsidR="004338FC" w:rsidRPr="007F4B76" w:rsidRDefault="004338FC" w:rsidP="005A06A5">
      <w:pPr>
        <w:pStyle w:val="BodyText"/>
        <w:tabs>
          <w:tab w:val="left" w:pos="11"/>
          <w:tab w:val="left" w:pos="540"/>
        </w:tabs>
        <w:jc w:val="both"/>
        <w:rPr>
          <w:rFonts w:ascii="Arial" w:hAnsi="Arial" w:cs="Arial"/>
          <w:sz w:val="20"/>
          <w:szCs w:val="20"/>
          <w:lang w:val="en-US"/>
        </w:rPr>
      </w:pPr>
    </w:p>
    <w:p w14:paraId="53EEFA31" w14:textId="77777777" w:rsidR="003648F5" w:rsidRPr="007F4B76" w:rsidRDefault="003648F5" w:rsidP="005A06A5">
      <w:pPr>
        <w:pStyle w:val="Heading1"/>
        <w:tabs>
          <w:tab w:val="left" w:pos="11"/>
        </w:tabs>
        <w:rPr>
          <w:lang w:val="en-US"/>
        </w:rPr>
      </w:pPr>
      <w:r w:rsidRPr="007F4B76">
        <w:rPr>
          <w:lang w:val="en-US"/>
        </w:rPr>
        <w:t>Annexes:</w:t>
      </w:r>
    </w:p>
    <w:p w14:paraId="1200FF99" w14:textId="77777777" w:rsidR="003648F5" w:rsidRPr="007F4B76" w:rsidRDefault="003648F5" w:rsidP="005A06A5">
      <w:pPr>
        <w:tabs>
          <w:tab w:val="left" w:pos="11"/>
          <w:tab w:val="left" w:pos="540"/>
        </w:tabs>
        <w:spacing w:after="120"/>
        <w:jc w:val="both"/>
        <w:rPr>
          <w:rFonts w:cs="Arial"/>
          <w:lang w:val="en-US"/>
        </w:rPr>
      </w:pPr>
      <w:r w:rsidRPr="007F4B76">
        <w:rPr>
          <w:rFonts w:cs="Arial"/>
          <w:lang w:val="en-US"/>
        </w:rPr>
        <w:t xml:space="preserve">Annex No. 1) </w:t>
      </w:r>
      <w:proofErr w:type="spellStart"/>
      <w:r w:rsidRPr="007F4B76">
        <w:rPr>
          <w:rFonts w:cs="Arial"/>
          <w:lang w:val="en-US"/>
        </w:rPr>
        <w:t>Logframe</w:t>
      </w:r>
      <w:proofErr w:type="spellEnd"/>
      <w:r w:rsidRPr="007F4B76">
        <w:rPr>
          <w:rFonts w:cs="Arial"/>
          <w:lang w:val="en-US"/>
        </w:rPr>
        <w:t xml:space="preserve"> Matrix</w:t>
      </w:r>
    </w:p>
    <w:p w14:paraId="4B5A433C" w14:textId="77777777" w:rsidR="003648F5" w:rsidRPr="007F4B76" w:rsidRDefault="003648F5" w:rsidP="005A06A5">
      <w:pPr>
        <w:tabs>
          <w:tab w:val="left" w:pos="11"/>
          <w:tab w:val="left" w:pos="540"/>
        </w:tabs>
        <w:spacing w:after="120"/>
        <w:jc w:val="both"/>
        <w:rPr>
          <w:rFonts w:cs="Arial"/>
          <w:lang w:val="en-US"/>
        </w:rPr>
      </w:pPr>
      <w:r w:rsidRPr="007F4B76">
        <w:rPr>
          <w:rFonts w:cs="Arial"/>
          <w:lang w:val="en-US"/>
        </w:rPr>
        <w:t>Annex No. 2) Time schedule</w:t>
      </w:r>
    </w:p>
    <w:p w14:paraId="60D2268B" w14:textId="7EB05B04" w:rsidR="003648F5" w:rsidRPr="007F4B76" w:rsidRDefault="003648F5" w:rsidP="005A06A5">
      <w:pPr>
        <w:tabs>
          <w:tab w:val="left" w:pos="11"/>
          <w:tab w:val="left" w:pos="540"/>
        </w:tabs>
        <w:spacing w:after="120"/>
        <w:jc w:val="both"/>
        <w:rPr>
          <w:rFonts w:cs="Arial"/>
          <w:lang w:val="en-US"/>
        </w:rPr>
      </w:pPr>
      <w:r w:rsidRPr="003B0D3C">
        <w:rPr>
          <w:rFonts w:cs="Arial"/>
          <w:lang w:val="en-US"/>
        </w:rPr>
        <w:t xml:space="preserve">Annex No. 3) Summary </w:t>
      </w:r>
      <w:r w:rsidR="00AD6335" w:rsidRPr="003B0D3C">
        <w:rPr>
          <w:rFonts w:cs="Arial"/>
          <w:lang w:val="en-US"/>
        </w:rPr>
        <w:t xml:space="preserve">and detailed </w:t>
      </w:r>
      <w:r w:rsidRPr="003B0D3C">
        <w:rPr>
          <w:rFonts w:cs="Arial"/>
          <w:lang w:val="en-US"/>
        </w:rPr>
        <w:t>project budget (</w:t>
      </w:r>
      <w:r w:rsidR="00AD6335" w:rsidRPr="003B0D3C">
        <w:rPr>
          <w:rFonts w:cs="Arial"/>
          <w:lang w:val="en-US"/>
        </w:rPr>
        <w:t xml:space="preserve">summary </w:t>
      </w:r>
      <w:r w:rsidRPr="003B0D3C">
        <w:rPr>
          <w:rFonts w:cs="Arial"/>
          <w:lang w:val="en-US"/>
        </w:rPr>
        <w:t>project budget relevant for accounting)</w:t>
      </w:r>
    </w:p>
    <w:p w14:paraId="7C31D5A9" w14:textId="77777777" w:rsidR="003648F5" w:rsidRPr="007F4B76" w:rsidRDefault="003648F5" w:rsidP="005A06A5">
      <w:pPr>
        <w:tabs>
          <w:tab w:val="left" w:pos="11"/>
          <w:tab w:val="left" w:pos="540"/>
        </w:tabs>
        <w:spacing w:after="120"/>
        <w:jc w:val="both"/>
        <w:rPr>
          <w:rFonts w:cs="Arial"/>
          <w:lang w:val="en-US"/>
        </w:rPr>
      </w:pPr>
      <w:r w:rsidRPr="007F4B76">
        <w:rPr>
          <w:rFonts w:cs="Arial"/>
          <w:lang w:val="en-US"/>
        </w:rPr>
        <w:t>Annex No. 4) List of reference documents</w:t>
      </w:r>
    </w:p>
    <w:sectPr w:rsidR="003648F5" w:rsidRPr="007F4B76" w:rsidSect="005A06A5">
      <w:pgSz w:w="11906" w:h="16838" w:code="9"/>
      <w:pgMar w:top="1539" w:right="1558" w:bottom="1928"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16BA" w14:textId="77777777" w:rsidR="009C5344" w:rsidRDefault="009C5344" w:rsidP="003B6EB6">
      <w:pPr>
        <w:spacing w:line="240" w:lineRule="auto"/>
      </w:pPr>
      <w:r>
        <w:separator/>
      </w:r>
    </w:p>
  </w:endnote>
  <w:endnote w:type="continuationSeparator" w:id="0">
    <w:p w14:paraId="3677C998" w14:textId="77777777" w:rsidR="009C5344" w:rsidRDefault="009C5344" w:rsidP="003B6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5CDA" w14:textId="306E6463" w:rsidR="00612D57" w:rsidRPr="00FA7C78" w:rsidRDefault="00612D57" w:rsidP="00FA7C78">
    <w:pPr>
      <w:pStyle w:val="Footer"/>
    </w:pPr>
    <w:r>
      <w:t xml:space="preserve">Project Document </w:t>
    </w:r>
    <w:r>
      <w:rPr>
        <w:rFonts w:cs="Arial"/>
      </w:rPr>
      <w:t>|</w:t>
    </w:r>
    <w:r w:rsidRPr="002E0A58">
      <w:t xml:space="preserve"> </w:t>
    </w:r>
    <w:r>
      <w:t xml:space="preserve">page </w:t>
    </w:r>
    <w:r w:rsidRPr="002E0A58">
      <w:fldChar w:fldCharType="begin"/>
    </w:r>
    <w:r w:rsidRPr="002E0A58">
      <w:instrText>PAGE   \* MERGEFORMAT</w:instrText>
    </w:r>
    <w:r w:rsidRPr="002E0A58">
      <w:fldChar w:fldCharType="separate"/>
    </w:r>
    <w:r>
      <w:rPr>
        <w:noProof/>
      </w:rPr>
      <w:t>1</w:t>
    </w:r>
    <w:r w:rsidRPr="002E0A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991B" w14:textId="601A96B9" w:rsidR="00612D57" w:rsidRPr="00FA7C78" w:rsidRDefault="00612D57" w:rsidP="00FA7C78">
    <w:pPr>
      <w:pStyle w:val="Footer"/>
      <w:jc w:val="right"/>
    </w:pPr>
    <w:r>
      <w:t xml:space="preserve">Project Document </w:t>
    </w:r>
    <w:r>
      <w:rPr>
        <w:rFonts w:cs="Arial"/>
      </w:rPr>
      <w:t>|</w:t>
    </w:r>
    <w:r w:rsidRPr="002E0A58">
      <w:t xml:space="preserve"> </w:t>
    </w:r>
    <w:r>
      <w:t xml:space="preserve">page </w:t>
    </w:r>
    <w:r w:rsidRPr="002E0A58">
      <w:fldChar w:fldCharType="begin"/>
    </w:r>
    <w:r w:rsidRPr="002E0A58">
      <w:instrText>PAGE   \* MERGEFORMAT</w:instrText>
    </w:r>
    <w:r w:rsidRPr="002E0A58">
      <w:fldChar w:fldCharType="separate"/>
    </w:r>
    <w:r>
      <w:rPr>
        <w:noProof/>
      </w:rPr>
      <w:t>17</w:t>
    </w:r>
    <w:r w:rsidRPr="002E0A58">
      <w:fldChar w:fldCharType="end"/>
    </w:r>
  </w:p>
  <w:p w14:paraId="4E7D8C2E" w14:textId="77777777" w:rsidR="00612D57" w:rsidRPr="00FD3A93" w:rsidRDefault="00612D57" w:rsidP="00FA7C78">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1690" w14:textId="77777777" w:rsidR="00612D57" w:rsidRPr="00A33941" w:rsidRDefault="00612D57" w:rsidP="000B4B33">
    <w:pPr>
      <w:pStyle w:val="Footer"/>
    </w:pPr>
    <w:r>
      <w:t>Name of document</w:t>
    </w:r>
    <w:r w:rsidRPr="002E0A58">
      <w:t xml:space="preserve"> </w:t>
    </w:r>
    <w:r>
      <w:rPr>
        <w:rFonts w:cs="Arial"/>
      </w:rPr>
      <w:t>|</w:t>
    </w:r>
    <w:r w:rsidRPr="002E0A58">
      <w:t xml:space="preserve"> </w:t>
    </w:r>
    <w:r>
      <w:t xml:space="preserve">page </w:t>
    </w:r>
    <w:r w:rsidRPr="002E0A58">
      <w:fldChar w:fldCharType="begin"/>
    </w:r>
    <w:r w:rsidRPr="002E0A58">
      <w:instrText>PAGE   \* MERGEFORMAT</w:instrText>
    </w:r>
    <w:r w:rsidRPr="002E0A58">
      <w:fldChar w:fldCharType="separate"/>
    </w:r>
    <w:r>
      <w:rPr>
        <w:noProof/>
      </w:rPr>
      <w:t>8</w:t>
    </w:r>
    <w:r w:rsidRPr="002E0A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657D6" w14:textId="77777777" w:rsidR="009C5344" w:rsidRDefault="009C5344" w:rsidP="004F6812">
      <w:pPr>
        <w:spacing w:before="120" w:after="120" w:line="240" w:lineRule="auto"/>
      </w:pPr>
      <w:r>
        <w:separator/>
      </w:r>
    </w:p>
  </w:footnote>
  <w:footnote w:type="continuationSeparator" w:id="0">
    <w:p w14:paraId="10F39BC4" w14:textId="77777777" w:rsidR="009C5344" w:rsidRDefault="009C5344" w:rsidP="004F6812">
      <w:pPr>
        <w:spacing w:before="120" w:after="120" w:line="240" w:lineRule="auto"/>
      </w:pPr>
      <w:r>
        <w:continuationSeparator/>
      </w:r>
    </w:p>
  </w:footnote>
  <w:footnote w:type="continuationNotice" w:id="1">
    <w:p w14:paraId="06DA75DC" w14:textId="77777777" w:rsidR="009C5344" w:rsidRDefault="009C5344">
      <w:pPr>
        <w:spacing w:line="240" w:lineRule="auto"/>
      </w:pPr>
    </w:p>
  </w:footnote>
  <w:footnote w:id="2">
    <w:p w14:paraId="6112F0E8" w14:textId="617771B4" w:rsidR="00612D57" w:rsidRPr="00CD3E4F" w:rsidRDefault="00612D57">
      <w:pPr>
        <w:pStyle w:val="FootnoteText"/>
        <w:rPr>
          <w:lang w:val="en-US"/>
        </w:rPr>
      </w:pPr>
      <w:r>
        <w:rPr>
          <w:rStyle w:val="FootnoteReference"/>
        </w:rPr>
        <w:footnoteRef/>
      </w:r>
      <w:r>
        <w:t xml:space="preserve"> </w:t>
      </w:r>
      <w:r>
        <w:rPr>
          <w:lang w:val="en-US"/>
        </w:rPr>
        <w:t>Municipalities that fall under the jurisdiction of the district courts will be target areas of project interventions.</w:t>
      </w:r>
    </w:p>
  </w:footnote>
  <w:footnote w:id="3">
    <w:p w14:paraId="16C64205" w14:textId="77777777" w:rsidR="00612D57" w:rsidRDefault="00612D57"/>
  </w:footnote>
  <w:footnote w:id="4">
    <w:p w14:paraId="4EDF7648" w14:textId="77777777" w:rsidR="00612D57" w:rsidRDefault="00612D57"/>
  </w:footnote>
  <w:footnote w:id="5">
    <w:p w14:paraId="00C0AEFB" w14:textId="50ABA833" w:rsidR="00612D57" w:rsidRPr="00754064" w:rsidRDefault="00612D57" w:rsidP="003B6901">
      <w:pPr>
        <w:pStyle w:val="FootnoteText"/>
        <w:jc w:val="both"/>
        <w:rPr>
          <w:lang w:val="en-US"/>
        </w:rPr>
      </w:pPr>
      <w:r>
        <w:rPr>
          <w:rStyle w:val="FootnoteReference"/>
        </w:rPr>
        <w:footnoteRef/>
      </w:r>
      <w:r>
        <w:t xml:space="preserve"> </w:t>
      </w:r>
      <w:r>
        <w:rPr>
          <w:lang w:val="en-US"/>
        </w:rPr>
        <w:t xml:space="preserve">Durres, </w:t>
      </w:r>
      <w:proofErr w:type="spellStart"/>
      <w:r>
        <w:rPr>
          <w:lang w:val="en-US"/>
        </w:rPr>
        <w:t>Lezhe</w:t>
      </w:r>
      <w:proofErr w:type="spellEnd"/>
      <w:r>
        <w:rPr>
          <w:lang w:val="en-US"/>
        </w:rPr>
        <w:t xml:space="preserve"> and </w:t>
      </w:r>
      <w:proofErr w:type="spellStart"/>
      <w:r>
        <w:rPr>
          <w:lang w:val="en-US"/>
        </w:rPr>
        <w:t>Fier</w:t>
      </w:r>
      <w:proofErr w:type="spellEnd"/>
      <w:r>
        <w:rPr>
          <w:lang w:val="en-US"/>
        </w:rPr>
        <w:t xml:space="preserve"> are selected as these were areas where FLA centers were established in the frame of the Access to Justice Project supported by UNDP. The rest of the locations are selected in close consultations with the </w:t>
      </w:r>
      <w:proofErr w:type="spellStart"/>
      <w:r>
        <w:rPr>
          <w:lang w:val="en-US"/>
        </w:rPr>
        <w:t>MoJ</w:t>
      </w:r>
      <w:proofErr w:type="spellEnd"/>
      <w:r>
        <w:rPr>
          <w:lang w:val="en-US"/>
        </w:rPr>
        <w:t xml:space="preserve"> senior representatives covering FLA related issues. Main criteria: Municipalities that fall under district courts with a high representation of vulnerable populations and areas not covered by other development partners. </w:t>
      </w:r>
      <w:proofErr w:type="spellStart"/>
      <w:r>
        <w:rPr>
          <w:lang w:val="en-US"/>
        </w:rPr>
        <w:t>MoJ</w:t>
      </w:r>
      <w:proofErr w:type="spellEnd"/>
      <w:r>
        <w:rPr>
          <w:lang w:val="en-US"/>
        </w:rPr>
        <w:t xml:space="preserve"> provided information that Tirana and Elbasan will be covered by OSFA Foundation in Albania to establish FLA centers. </w:t>
      </w:r>
    </w:p>
  </w:footnote>
  <w:footnote w:id="6">
    <w:p w14:paraId="0CB73407" w14:textId="50355351" w:rsidR="00612D57" w:rsidRPr="00CD3E4F" w:rsidRDefault="00612D57">
      <w:pPr>
        <w:pStyle w:val="FootnoteText"/>
        <w:rPr>
          <w:lang w:val="en-US"/>
        </w:rPr>
      </w:pPr>
      <w:r>
        <w:rPr>
          <w:rStyle w:val="FootnoteReference"/>
        </w:rPr>
        <w:footnoteRef/>
      </w:r>
      <w:r>
        <w:t xml:space="preserve"> </w:t>
      </w:r>
      <w:r>
        <w:rPr>
          <w:lang w:val="en-US"/>
        </w:rPr>
        <w:t xml:space="preserve">All the FLA centers to be established in these proposed locations will be supported financially by ADA. </w:t>
      </w:r>
    </w:p>
  </w:footnote>
  <w:footnote w:id="7">
    <w:p w14:paraId="23EAFA70" w14:textId="3512975B" w:rsidR="00612D57" w:rsidRPr="00EA1CCA" w:rsidRDefault="00612D57">
      <w:pPr>
        <w:pStyle w:val="FootnoteText"/>
      </w:pPr>
      <w:r>
        <w:rPr>
          <w:rStyle w:val="FootnoteReference"/>
        </w:rPr>
        <w:footnoteRef/>
      </w:r>
      <w:r>
        <w:t xml:space="preserve"> </w:t>
      </w:r>
      <w:r>
        <w:rPr>
          <w:lang w:val="en-US"/>
        </w:rPr>
        <w:t>These locations might be subject of change as per the reorganization of the judiciary districts expected to take place during 2019-2020.</w:t>
      </w:r>
    </w:p>
  </w:footnote>
  <w:footnote w:id="8">
    <w:p w14:paraId="7B05865B" w14:textId="77777777" w:rsidR="00612D57" w:rsidRPr="00F30467" w:rsidRDefault="00612D57" w:rsidP="00D5168F">
      <w:pPr>
        <w:pStyle w:val="FootnoteText"/>
        <w:rPr>
          <w:rFonts w:cs="Arial"/>
          <w:sz w:val="16"/>
        </w:rPr>
      </w:pPr>
      <w:r w:rsidRPr="007869CD">
        <w:rPr>
          <w:rFonts w:cs="Arial"/>
          <w:sz w:val="16"/>
          <w:vertAlign w:val="superscript"/>
        </w:rPr>
        <w:footnoteRef/>
      </w:r>
      <w:r w:rsidRPr="007869CD">
        <w:rPr>
          <w:rFonts w:cs="Arial"/>
          <w:sz w:val="16"/>
        </w:rPr>
        <w:t xml:space="preserve"> National Strategy for Development and Integration, Government of Albania, 2015-2020.</w:t>
      </w:r>
    </w:p>
  </w:footnote>
  <w:footnote w:id="9">
    <w:p w14:paraId="1E005396" w14:textId="77777777" w:rsidR="00612D57" w:rsidRPr="007869CD" w:rsidRDefault="00612D57" w:rsidP="00427890">
      <w:pPr>
        <w:pStyle w:val="FootnoteText"/>
        <w:rPr>
          <w:rFonts w:cs="Arial"/>
          <w:sz w:val="16"/>
        </w:rPr>
      </w:pPr>
      <w:r w:rsidRPr="007869CD">
        <w:rPr>
          <w:rFonts w:cs="Arial"/>
          <w:sz w:val="16"/>
          <w:vertAlign w:val="superscript"/>
        </w:rPr>
        <w:footnoteRef/>
      </w:r>
      <w:r w:rsidRPr="007869CD">
        <w:rPr>
          <w:rFonts w:cs="Arial"/>
          <w:sz w:val="16"/>
        </w:rPr>
        <w:t xml:space="preserve"> Human Development Report, 2015, Human Development Index 0.733.</w:t>
      </w:r>
    </w:p>
  </w:footnote>
  <w:footnote w:id="10">
    <w:p w14:paraId="0D93708C" w14:textId="77777777" w:rsidR="00612D57" w:rsidRPr="007869CD" w:rsidRDefault="00612D57" w:rsidP="00427890">
      <w:pPr>
        <w:pStyle w:val="FootnoteText"/>
        <w:tabs>
          <w:tab w:val="left" w:pos="4883"/>
        </w:tabs>
        <w:rPr>
          <w:rFonts w:cs="Arial"/>
          <w:sz w:val="16"/>
        </w:rPr>
      </w:pPr>
      <w:r w:rsidRPr="007869CD">
        <w:rPr>
          <w:rFonts w:cs="Arial"/>
          <w:sz w:val="16"/>
          <w:vertAlign w:val="superscript"/>
        </w:rPr>
        <w:footnoteRef/>
      </w:r>
      <w:r w:rsidRPr="007869CD">
        <w:rPr>
          <w:rFonts w:cs="Arial"/>
          <w:sz w:val="16"/>
        </w:rPr>
        <w:t xml:space="preserve"> Albania: Trends in Poverty 2002-2012, Institute of Statistics (INSTAT)/World Bank, 2013.</w:t>
      </w:r>
      <w:r w:rsidRPr="007869CD">
        <w:rPr>
          <w:rFonts w:cs="Arial"/>
          <w:sz w:val="16"/>
        </w:rPr>
        <w:tab/>
      </w:r>
    </w:p>
  </w:footnote>
  <w:footnote w:id="11">
    <w:p w14:paraId="6C51502C" w14:textId="77777777" w:rsidR="00612D57" w:rsidRPr="007869CD" w:rsidRDefault="00612D57" w:rsidP="00427890">
      <w:pPr>
        <w:widowControl w:val="0"/>
        <w:rPr>
          <w:rFonts w:cs="Arial"/>
          <w:sz w:val="16"/>
          <w:szCs w:val="16"/>
        </w:rPr>
      </w:pPr>
      <w:r w:rsidRPr="007869CD">
        <w:rPr>
          <w:rFonts w:cs="Arial"/>
          <w:sz w:val="16"/>
          <w:szCs w:val="16"/>
          <w:vertAlign w:val="superscript"/>
        </w:rPr>
        <w:footnoteRef/>
      </w:r>
      <w:r w:rsidRPr="007869CD">
        <w:rPr>
          <w:rFonts w:cs="Arial"/>
          <w:sz w:val="16"/>
          <w:szCs w:val="16"/>
        </w:rPr>
        <w:t xml:space="preserve"> Analysis of policies and reforms affecting the situation of children in Albania, UNICEF, November 2014 (not published)</w:t>
      </w:r>
    </w:p>
  </w:footnote>
  <w:footnote w:id="12">
    <w:p w14:paraId="067D935C" w14:textId="77777777" w:rsidR="00612D57" w:rsidRPr="007869CD" w:rsidRDefault="00612D57" w:rsidP="00427890">
      <w:pPr>
        <w:widowControl w:val="0"/>
        <w:rPr>
          <w:rFonts w:cs="Arial"/>
          <w:sz w:val="16"/>
          <w:szCs w:val="16"/>
        </w:rPr>
      </w:pPr>
      <w:r w:rsidRPr="007869CD">
        <w:rPr>
          <w:rFonts w:cs="Arial"/>
          <w:sz w:val="16"/>
          <w:szCs w:val="16"/>
          <w:vertAlign w:val="superscript"/>
        </w:rPr>
        <w:footnoteRef/>
      </w:r>
      <w:r w:rsidRPr="007869CD">
        <w:rPr>
          <w:rFonts w:cs="Arial"/>
          <w:sz w:val="16"/>
          <w:szCs w:val="16"/>
        </w:rPr>
        <w:t xml:space="preserve"> Analysis of policies and reforms affecting the situation of children in Albania, UNICEF, November 2014 (not published)</w:t>
      </w:r>
    </w:p>
  </w:footnote>
  <w:footnote w:id="13">
    <w:p w14:paraId="1A8AEF24" w14:textId="77777777" w:rsidR="00612D57" w:rsidRPr="007869CD" w:rsidRDefault="00612D57" w:rsidP="00427890">
      <w:pPr>
        <w:pStyle w:val="FootnoteText"/>
        <w:rPr>
          <w:rFonts w:cs="Arial"/>
          <w:sz w:val="16"/>
        </w:rPr>
      </w:pPr>
      <w:r w:rsidRPr="007869CD">
        <w:rPr>
          <w:rFonts w:cs="Arial"/>
          <w:sz w:val="16"/>
          <w:vertAlign w:val="superscript"/>
        </w:rPr>
        <w:footnoteRef/>
      </w:r>
      <w:r w:rsidRPr="007869CD">
        <w:rPr>
          <w:rFonts w:cs="Arial"/>
          <w:sz w:val="16"/>
          <w:vertAlign w:val="superscript"/>
        </w:rPr>
        <w:t xml:space="preserve"> </w:t>
      </w:r>
      <w:hyperlink r:id="rId1" w:history="1">
        <w:r w:rsidRPr="007869CD">
          <w:rPr>
            <w:rFonts w:cs="Arial"/>
            <w:color w:val="0000FF"/>
            <w:sz w:val="16"/>
            <w:u w:val="single"/>
          </w:rPr>
          <w:t>https://worldjusticeproject.org/sites/default/files/documents/Albania_0.pdf</w:t>
        </w:r>
      </w:hyperlink>
    </w:p>
  </w:footnote>
  <w:footnote w:id="14">
    <w:p w14:paraId="5F04ECD3" w14:textId="77777777" w:rsidR="00612D57" w:rsidRPr="007869CD" w:rsidRDefault="00612D57" w:rsidP="00427890">
      <w:pPr>
        <w:pStyle w:val="FootnoteText"/>
        <w:rPr>
          <w:rFonts w:cs="Arial"/>
          <w:lang w:val="en-US"/>
        </w:rPr>
      </w:pPr>
      <w:r w:rsidRPr="007869CD">
        <w:rPr>
          <w:rStyle w:val="FootnoteReference"/>
          <w:rFonts w:cs="Arial"/>
          <w:sz w:val="16"/>
        </w:rPr>
        <w:footnoteRef/>
      </w:r>
      <w:r w:rsidRPr="007869CD">
        <w:rPr>
          <w:rFonts w:cs="Arial"/>
          <w:sz w:val="16"/>
        </w:rPr>
        <w:t xml:space="preserve"> Albania’s score places it at 6 out of 13 countries in the Eastern Europe and Central Asian region and 22 out of 38 among upper middle-income countries.</w:t>
      </w:r>
      <w:r w:rsidRPr="007869CD">
        <w:rPr>
          <w:rFonts w:cs="Arial"/>
        </w:rPr>
        <w:t xml:space="preserve"> </w:t>
      </w:r>
      <w:hyperlink r:id="rId2" w:history="1">
        <w:r w:rsidRPr="007869CD">
          <w:rPr>
            <w:rFonts w:cs="Arial"/>
            <w:color w:val="0000FF"/>
            <w:sz w:val="16"/>
            <w:u w:val="single"/>
          </w:rPr>
          <w:t>https://worldjusticeproject.org/sites/default/files/documents/Albania_0.pdf</w:t>
        </w:r>
      </w:hyperlink>
    </w:p>
  </w:footnote>
  <w:footnote w:id="15">
    <w:p w14:paraId="5AFE560F" w14:textId="77777777" w:rsidR="00612D57" w:rsidRPr="007869CD" w:rsidRDefault="00612D57" w:rsidP="00427890">
      <w:pPr>
        <w:pStyle w:val="FootnoteText"/>
        <w:rPr>
          <w:rFonts w:cs="Arial"/>
          <w:sz w:val="16"/>
        </w:rPr>
      </w:pPr>
      <w:r w:rsidRPr="007869CD">
        <w:rPr>
          <w:rFonts w:cs="Arial"/>
          <w:sz w:val="16"/>
          <w:vertAlign w:val="superscript"/>
        </w:rPr>
        <w:footnoteRef/>
      </w:r>
      <w:r w:rsidRPr="007869CD">
        <w:rPr>
          <w:rFonts w:cs="Arial"/>
          <w:sz w:val="16"/>
          <w:vertAlign w:val="superscript"/>
        </w:rPr>
        <w:t xml:space="preserve"> </w:t>
      </w:r>
      <w:r w:rsidRPr="007869CD">
        <w:rPr>
          <w:rFonts w:cs="Arial"/>
          <w:sz w:val="16"/>
        </w:rPr>
        <w:t>In Albania, these are</w:t>
      </w:r>
      <w:proofErr w:type="gramStart"/>
      <w:r w:rsidRPr="007869CD">
        <w:rPr>
          <w:rFonts w:cs="Arial"/>
          <w:sz w:val="16"/>
        </w:rPr>
        <w:t>, in particular, children</w:t>
      </w:r>
      <w:proofErr w:type="gramEnd"/>
      <w:r w:rsidRPr="007869CD">
        <w:rPr>
          <w:rFonts w:cs="Arial"/>
          <w:sz w:val="16"/>
        </w:rPr>
        <w:t>, Roma and Egyptian communities, disadvantaged women, persons with disabilities and groups that are socially stigmatized such as drugs users, HIV+, sex workers, and LGBTI.</w:t>
      </w:r>
    </w:p>
  </w:footnote>
  <w:footnote w:id="16">
    <w:p w14:paraId="6A385D81" w14:textId="77777777" w:rsidR="00612D57" w:rsidRPr="00CA4EA0" w:rsidRDefault="00612D57" w:rsidP="00D5168F">
      <w:pPr>
        <w:pStyle w:val="FootnoteText"/>
        <w:rPr>
          <w:sz w:val="16"/>
          <w:lang w:val="en-US"/>
        </w:rPr>
      </w:pPr>
      <w:r w:rsidRPr="00CA4EA0">
        <w:rPr>
          <w:rStyle w:val="FootnoteReference"/>
          <w:sz w:val="16"/>
        </w:rPr>
        <w:footnoteRef/>
      </w:r>
      <w:r w:rsidRPr="00CA4EA0">
        <w:rPr>
          <w:sz w:val="16"/>
        </w:rPr>
        <w:t xml:space="preserve"> </w:t>
      </w:r>
      <w:hyperlink r:id="rId3" w:history="1">
        <w:r w:rsidRPr="00CA4EA0">
          <w:rPr>
            <w:color w:val="0000FF"/>
            <w:sz w:val="16"/>
            <w:u w:val="single"/>
          </w:rPr>
          <w:t>https://www.upr-info.org/database/index.php?limit=0&amp;f_SUR=2&amp;f_SMR=All&amp;order=&amp;orderDir=ASC&amp;orderP=true&amp;f_Issue=All&amp;searchReco=&amp;resultMax=300&amp;response=&amp;action_type=&amp;session=&amp;SuRRgrp=&amp;SuROrg=&amp;SMRRgrp=&amp;SMROrg=&amp;pledges=RecoOnly</w:t>
        </w:r>
      </w:hyperlink>
    </w:p>
  </w:footnote>
  <w:footnote w:id="17">
    <w:p w14:paraId="0F6818D3" w14:textId="77777777" w:rsidR="00612D57" w:rsidRPr="009F395B" w:rsidRDefault="00612D57" w:rsidP="009F395B">
      <w:pPr>
        <w:pStyle w:val="FootnoteText"/>
        <w:jc w:val="both"/>
        <w:rPr>
          <w:lang w:val="en-US"/>
        </w:rPr>
      </w:pPr>
      <w:r>
        <w:rPr>
          <w:rStyle w:val="FootnoteReference"/>
        </w:rPr>
        <w:footnoteRef/>
      </w:r>
      <w:r>
        <w:t xml:space="preserve"> </w:t>
      </w:r>
      <w:r>
        <w:rPr>
          <w:lang w:val="en-US"/>
        </w:rPr>
        <w:t xml:space="preserve">As per Article 3 of the FLA Law </w:t>
      </w:r>
      <w:r>
        <w:t xml:space="preserve">“Primary legal aid” is: </w:t>
      </w:r>
      <w:proofErr w:type="spellStart"/>
      <w:r>
        <w:t>i</w:t>
      </w:r>
      <w:proofErr w:type="spellEnd"/>
      <w:r>
        <w:t>) providing of information regarding the legal system of the Republic of Albania, the normative acts in force, the rights and obligations of subjects of law and the methods of enforcing and exercising these rights both in judicial and extrajudicial proceedings, ii) the delivery of counselling, iii) the delivery of advice on the procedures of mediation and the alternative means of dispute resolutions, iv) the delivery of assistance in drafting and establishing of documentation to put in motion the state administration or for requesting secondary legal aid, v) representation before administration bodies, and vi) the delivery of all other forms of necessary legal support not constituting secondary legal aid; and “Secondary legal aid” is the legal service that is offered for the compilation of the necessary legal acts for putting in motion the court, the delivery of counselling, representation and defence before the court in administrative and civil cases and in criminal cases for which is not applied the mandatory defence in accordance of the criminal procedural legislation.</w:t>
      </w:r>
    </w:p>
  </w:footnote>
  <w:footnote w:id="18">
    <w:p w14:paraId="23A5AD54" w14:textId="4DF905AC" w:rsidR="00612D57" w:rsidRPr="004653B8" w:rsidRDefault="00612D57" w:rsidP="00CD3E4F">
      <w:pPr>
        <w:rPr>
          <w:szCs w:val="22"/>
        </w:rPr>
      </w:pPr>
      <w:r>
        <w:rPr>
          <w:rStyle w:val="FootnoteReference"/>
        </w:rPr>
        <w:footnoteRef/>
      </w:r>
      <w:r>
        <w:t xml:space="preserve"> </w:t>
      </w:r>
      <w:hyperlink r:id="rId4" w:history="1">
        <w:r>
          <w:rPr>
            <w:rStyle w:val="Hyperlink"/>
          </w:rPr>
          <w:t>http://drejtesia.gov.al/wp-content/uploads/2018/06/278-2016_fletore_zyrtare_SND.pdf</w:t>
        </w:r>
      </w:hyperlink>
      <w:r>
        <w:t xml:space="preserve"> </w:t>
      </w:r>
    </w:p>
  </w:footnote>
  <w:footnote w:id="19">
    <w:p w14:paraId="7C88FB88" w14:textId="7949F59D" w:rsidR="00612D57" w:rsidRPr="00CD3E4F" w:rsidRDefault="00612D57">
      <w:pPr>
        <w:pStyle w:val="FootnoteText"/>
        <w:rPr>
          <w:lang w:val="en-US"/>
        </w:rPr>
      </w:pPr>
      <w:r>
        <w:rPr>
          <w:rStyle w:val="FootnoteReference"/>
        </w:rPr>
        <w:footnoteRef/>
      </w:r>
      <w:r>
        <w:t xml:space="preserve"> </w:t>
      </w:r>
      <w:r>
        <w:rPr>
          <w:lang w:val="en-US"/>
        </w:rPr>
        <w:t xml:space="preserve">As per the information shared by </w:t>
      </w:r>
      <w:proofErr w:type="spellStart"/>
      <w:r>
        <w:rPr>
          <w:lang w:val="en-US"/>
        </w:rPr>
        <w:t>MoJ</w:t>
      </w:r>
      <w:proofErr w:type="spellEnd"/>
      <w:r>
        <w:rPr>
          <w:lang w:val="en-US"/>
        </w:rPr>
        <w:t xml:space="preserve">, the latter plans to establish 4 FLA centers at local level during 2020-2021. </w:t>
      </w:r>
    </w:p>
  </w:footnote>
  <w:footnote w:id="20">
    <w:p w14:paraId="062CF88D" w14:textId="251CFA8A" w:rsidR="00612D57" w:rsidRPr="00CD3E4F" w:rsidRDefault="00612D57">
      <w:pPr>
        <w:pStyle w:val="FootnoteText"/>
        <w:rPr>
          <w:lang w:val="en-US"/>
        </w:rPr>
      </w:pPr>
      <w:r>
        <w:rPr>
          <w:rStyle w:val="FootnoteReference"/>
        </w:rPr>
        <w:footnoteRef/>
      </w:r>
      <w:r>
        <w:t xml:space="preserve"> </w:t>
      </w:r>
      <w:bookmarkStart w:id="6" w:name="_Hlk15396738"/>
      <w:r>
        <w:rPr>
          <w:lang w:val="en-US"/>
        </w:rPr>
        <w:t>These locations might be subject of change as per the reorganization of the judiciary districts expected to take place during 2019-2020</w:t>
      </w:r>
      <w:bookmarkEnd w:id="6"/>
      <w:r>
        <w:rPr>
          <w:lang w:val="en-US"/>
        </w:rPr>
        <w:t>.</w:t>
      </w:r>
    </w:p>
  </w:footnote>
  <w:footnote w:id="21">
    <w:p w14:paraId="1AE3AF15" w14:textId="3C0FEA6B" w:rsidR="00612D57" w:rsidRPr="00D16CA3" w:rsidRDefault="00612D57" w:rsidP="00490E94">
      <w:pPr>
        <w:pStyle w:val="FootnoteText"/>
        <w:rPr>
          <w:lang w:val="en-US"/>
        </w:rPr>
      </w:pPr>
      <w:r>
        <w:rPr>
          <w:rStyle w:val="FootnoteReference"/>
        </w:rPr>
        <w:footnoteRef/>
      </w:r>
      <w:r>
        <w:t xml:space="preserve"> </w:t>
      </w:r>
      <w:r>
        <w:rPr>
          <w:lang w:val="en-US"/>
        </w:rPr>
        <w:t>As earlier stated, locations proposed for new FLA centers might be subject of change as per the reorganization of the judiciary districts expected to take place during 2019-2020</w:t>
      </w:r>
    </w:p>
  </w:footnote>
  <w:footnote w:id="22">
    <w:p w14:paraId="4DF5C27A" w14:textId="64673CBF" w:rsidR="00612D57" w:rsidRPr="00CD3E4F" w:rsidRDefault="00612D57">
      <w:pPr>
        <w:pStyle w:val="FootnoteText"/>
        <w:rPr>
          <w:lang w:val="en-US"/>
        </w:rPr>
      </w:pPr>
      <w:r>
        <w:rPr>
          <w:rStyle w:val="FootnoteReference"/>
        </w:rPr>
        <w:footnoteRef/>
      </w:r>
      <w:r>
        <w:t xml:space="preserve"> </w:t>
      </w:r>
      <w:r>
        <w:rPr>
          <w:lang w:val="en-US"/>
        </w:rPr>
        <w:t xml:space="preserve">Information provided by </w:t>
      </w:r>
      <w:proofErr w:type="spellStart"/>
      <w:r>
        <w:rPr>
          <w:lang w:val="en-US"/>
        </w:rPr>
        <w:t>MoJ</w:t>
      </w:r>
      <w:proofErr w:type="spellEnd"/>
      <w:r>
        <w:rPr>
          <w:lang w:val="en-US"/>
        </w:rPr>
        <w:t>.</w:t>
      </w:r>
    </w:p>
  </w:footnote>
  <w:footnote w:id="23">
    <w:p w14:paraId="278D0CE7" w14:textId="77777777" w:rsidR="00612D57" w:rsidRPr="00427890" w:rsidRDefault="00612D57" w:rsidP="000F67CC">
      <w:pPr>
        <w:spacing w:line="240" w:lineRule="auto"/>
        <w:jc w:val="both"/>
        <w:rPr>
          <w:rFonts w:eastAsia="Times New Roman" w:cs="Arial"/>
          <w:color w:val="1F497D"/>
          <w:sz w:val="16"/>
          <w:szCs w:val="16"/>
          <w:lang w:val="en-US" w:eastAsia="ru-RU"/>
        </w:rPr>
      </w:pPr>
      <w:r>
        <w:rPr>
          <w:rStyle w:val="FootnoteReference"/>
        </w:rPr>
        <w:footnoteRef/>
      </w:r>
      <w:r>
        <w:t xml:space="preserve"> </w:t>
      </w:r>
      <w:r w:rsidRPr="00DD013D">
        <w:rPr>
          <w:rFonts w:eastAsia="Times New Roman" w:cs="Arial"/>
          <w:sz w:val="16"/>
          <w:szCs w:val="16"/>
          <w:lang w:val="en-US"/>
        </w:rPr>
        <w:t>Council of Ministers (CM) decision no. 110, date 6/03/2019 “On the Procedure and documentation rules for NGO authorization in offering free legal aid services and benefiting from state budget and funding”.</w:t>
      </w:r>
      <w:r w:rsidRPr="00DD013D">
        <w:rPr>
          <w:rFonts w:eastAsia="Times New Roman" w:cs="Arial"/>
          <w:sz w:val="16"/>
          <w:szCs w:val="16"/>
          <w:lang w:val="en-US" w:eastAsia="ru-RU"/>
        </w:rPr>
        <w:t xml:space="preserve"> </w:t>
      </w:r>
      <w:r w:rsidRPr="00DD013D">
        <w:rPr>
          <w:rFonts w:eastAsia="Times New Roman" w:cs="Arial"/>
          <w:sz w:val="16"/>
          <w:szCs w:val="16"/>
          <w:lang w:val="en-US"/>
        </w:rPr>
        <w:t>CM decision no. 55, date 6/02/2019 “On the Procedure and documentation rules for NGO authorization in offering free legal aid services and benefiting from state budget and funding”. CM Decision no. 1, date 6/3/2019 “On changes in CM decision no. 4, date 12/12/2012 for “Remuneration &amp; payment criteria of court experts &amp; witnesses”. Prime Minister Order No. 59, date 25.03.2019 “On the approval of the structure and organogram of the Directory of Free Legal Aid”. Ministerial Order (MO) No. 1, date 8/3/2019 “On the Rules &amp; procedures for administration of information”. MO No. 2, date 25/03/2019 “On the procedure, periodicity &amp; rules on change of circumstances</w:t>
      </w:r>
      <w:r w:rsidRPr="00DD013D">
        <w:rPr>
          <w:rFonts w:eastAsia="Times New Roman" w:cs="Arial"/>
          <w:sz w:val="16"/>
          <w:szCs w:val="16"/>
          <w:lang w:val="en-US" w:eastAsia="ru-RU"/>
        </w:rPr>
        <w:t xml:space="preserve">. </w:t>
      </w:r>
      <w:r w:rsidRPr="00DD013D">
        <w:rPr>
          <w:rFonts w:eastAsia="Times New Roman" w:cs="Arial"/>
          <w:sz w:val="16"/>
          <w:szCs w:val="16"/>
          <w:lang w:val="en-US"/>
        </w:rPr>
        <w:t xml:space="preserve">MO No. 225 date </w:t>
      </w:r>
      <w:r w:rsidRPr="00427890">
        <w:rPr>
          <w:rFonts w:eastAsia="Times New Roman" w:cs="Arial"/>
          <w:sz w:val="16"/>
          <w:szCs w:val="16"/>
          <w:lang w:val="en-US"/>
        </w:rPr>
        <w:t xml:space="preserve">25/03/2019 “On the approval of the model forms for free legal aid services”. MO </w:t>
      </w:r>
      <w:r w:rsidRPr="00427890">
        <w:rPr>
          <w:rFonts w:eastAsia="Times New Roman" w:cs="Arial"/>
          <w:sz w:val="16"/>
          <w:szCs w:val="16"/>
          <w:lang w:val="ru-RU"/>
        </w:rPr>
        <w:t>No. 226 date 25/03/2019 “On the approval of the contract models for free legal aid services</w:t>
      </w:r>
      <w:r w:rsidRPr="00427890">
        <w:rPr>
          <w:rFonts w:eastAsia="Times New Roman" w:cs="Arial"/>
          <w:sz w:val="16"/>
          <w:szCs w:val="16"/>
          <w:lang w:val="en-US"/>
        </w:rPr>
        <w:t>”</w:t>
      </w:r>
      <w:r w:rsidRPr="00427890">
        <w:rPr>
          <w:rFonts w:eastAsia="Times New Roman" w:cs="Arial"/>
          <w:sz w:val="16"/>
          <w:szCs w:val="16"/>
          <w:lang w:val="ru-RU"/>
        </w:rPr>
        <w:t>.</w:t>
      </w:r>
      <w:r w:rsidRPr="00427890">
        <w:rPr>
          <w:rFonts w:eastAsia="Times New Roman" w:cs="Arial"/>
          <w:sz w:val="16"/>
          <w:szCs w:val="16"/>
          <w:lang w:val="en-US" w:eastAsia="ru-RU"/>
        </w:rPr>
        <w:t xml:space="preserve"> </w:t>
      </w:r>
    </w:p>
  </w:footnote>
  <w:footnote w:id="24">
    <w:p w14:paraId="6934C0DF" w14:textId="77777777" w:rsidR="00612D57" w:rsidRPr="00427890" w:rsidRDefault="00612D57" w:rsidP="000F67CC">
      <w:pPr>
        <w:pStyle w:val="FootnoteText"/>
        <w:rPr>
          <w:lang w:val="en-US"/>
        </w:rPr>
      </w:pPr>
      <w:r w:rsidRPr="00427890">
        <w:rPr>
          <w:rStyle w:val="FootnoteReference"/>
          <w:sz w:val="16"/>
        </w:rPr>
        <w:footnoteRef/>
      </w:r>
      <w:r w:rsidRPr="00427890">
        <w:rPr>
          <w:sz w:val="16"/>
        </w:rPr>
        <w:t xml:space="preserve"> </w:t>
      </w:r>
      <w:r w:rsidRPr="00427890">
        <w:rPr>
          <w:sz w:val="16"/>
          <w:lang w:val="en-US"/>
        </w:rPr>
        <w:t xml:space="preserve">!7 civil </w:t>
      </w:r>
      <w:r w:rsidRPr="00427890">
        <w:rPr>
          <w:rFonts w:eastAsia="Times New Roman" w:cs="Arial"/>
          <w:sz w:val="16"/>
          <w:lang w:val="en-US"/>
        </w:rPr>
        <w:t xml:space="preserve">servants at the FLA Directory and 8 staff for 4 FLA centers to be established by </w:t>
      </w:r>
      <w:proofErr w:type="spellStart"/>
      <w:r w:rsidRPr="00427890">
        <w:rPr>
          <w:rFonts w:eastAsia="Times New Roman" w:cs="Arial"/>
          <w:sz w:val="16"/>
          <w:lang w:val="en-US"/>
        </w:rPr>
        <w:t>MoJ</w:t>
      </w:r>
      <w:proofErr w:type="spellEnd"/>
      <w:r w:rsidRPr="00427890">
        <w:rPr>
          <w:rFonts w:eastAsia="Times New Roman" w:cs="Arial"/>
          <w:sz w:val="16"/>
          <w:lang w:val="en-US"/>
        </w:rPr>
        <w:t>.</w:t>
      </w:r>
    </w:p>
  </w:footnote>
  <w:footnote w:id="25">
    <w:p w14:paraId="5ADC0B0C" w14:textId="32B0DF72" w:rsidR="00612D57" w:rsidRPr="00323DC5" w:rsidRDefault="00612D57" w:rsidP="00FB2BB3">
      <w:pPr>
        <w:pStyle w:val="PlainText"/>
        <w:rPr>
          <w:lang w:val="en-US"/>
        </w:rPr>
      </w:pPr>
      <w:r w:rsidRPr="00323DC5">
        <w:rPr>
          <w:rStyle w:val="FootnoteReference"/>
          <w:rFonts w:eastAsia="Arial"/>
          <w:lang w:val="en-GB"/>
        </w:rPr>
        <w:footnoteRef/>
      </w:r>
      <w:r w:rsidRPr="00323DC5">
        <w:rPr>
          <w:sz w:val="16"/>
          <w:szCs w:val="16"/>
          <w:lang w:val="en-US"/>
        </w:rPr>
        <w:t xml:space="preserve"> Article 11 of the FLA law provides for special categories of beneficiaries of legal aid. Article 12 of this law defines the criteria for the special categories that benefit FLA services</w:t>
      </w:r>
      <w:r>
        <w:rPr>
          <w:sz w:val="16"/>
          <w:szCs w:val="16"/>
          <w:lang w:val="en-US"/>
        </w:rPr>
        <w:t>.</w:t>
      </w:r>
      <w:r w:rsidRPr="00323DC5">
        <w:rPr>
          <w:sz w:val="16"/>
          <w:szCs w:val="16"/>
          <w:lang w:val="en-US"/>
        </w:rPr>
        <w:t xml:space="preserve"> Article 25 provides for the criteria for exemption from certain fees</w:t>
      </w:r>
      <w:r>
        <w:rPr>
          <w:sz w:val="16"/>
          <w:szCs w:val="16"/>
          <w:lang w:val="en-US"/>
        </w:rPr>
        <w:t>.</w:t>
      </w:r>
      <w:r w:rsidRPr="00323DC5">
        <w:rPr>
          <w:sz w:val="16"/>
          <w:szCs w:val="16"/>
          <w:lang w:val="en-US"/>
        </w:rPr>
        <w:t xml:space="preserve"> Article 27 of the FLA law stipulates how this will be monitored through the </w:t>
      </w:r>
      <w:proofErr w:type="spellStart"/>
      <w:r w:rsidRPr="00323DC5">
        <w:rPr>
          <w:sz w:val="16"/>
          <w:szCs w:val="16"/>
          <w:lang w:val="en-US"/>
        </w:rPr>
        <w:t>MoJ</w:t>
      </w:r>
      <w:proofErr w:type="spellEnd"/>
      <w:r w:rsidRPr="00323DC5">
        <w:rPr>
          <w:sz w:val="16"/>
          <w:szCs w:val="16"/>
          <w:lang w:val="en-US"/>
        </w:rPr>
        <w:t xml:space="preserve"> FLA Directory. For more details read the full articles at </w:t>
      </w:r>
      <w:hyperlink r:id="rId5" w:history="1">
        <w:r w:rsidRPr="00323DC5">
          <w:rPr>
            <w:sz w:val="16"/>
            <w:szCs w:val="16"/>
            <w:lang w:val="en-US"/>
          </w:rPr>
          <w:t>https://euralius.eu/index.php/en/library/albanian-legislation/send/21-legal-aid/232-law-on-legal-aid-en</w:t>
        </w:r>
      </w:hyperlink>
    </w:p>
    <w:p w14:paraId="4F172A01" w14:textId="3925A421" w:rsidR="00612D57" w:rsidRPr="00D73C85" w:rsidRDefault="00612D57" w:rsidP="00D73C85">
      <w:pPr>
        <w:pStyle w:val="CommentText"/>
        <w:jc w:val="both"/>
        <w:rPr>
          <w:sz w:val="16"/>
        </w:rPr>
      </w:pPr>
    </w:p>
  </w:footnote>
  <w:footnote w:id="26">
    <w:p w14:paraId="27D82BBE" w14:textId="77777777" w:rsidR="00612D57" w:rsidRDefault="00612D57" w:rsidP="000A2D74">
      <w:pPr>
        <w:pStyle w:val="FootnoteText"/>
        <w:rPr>
          <w:rFonts w:cs="Arial"/>
          <w:szCs w:val="18"/>
        </w:rPr>
      </w:pPr>
      <w:r>
        <w:rPr>
          <w:rStyle w:val="FootnoteReferenceftrefFootnoteReferenceSuperscriptBVIfnr16PointSuperscript6PointFootnoteReferenceCharCharCharCarattereCharCarattereCarattereCharCarattereCharCarattereCharCharChar1Char4GRSCWPfootnotereference16Poin"/>
        </w:rPr>
        <w:footnoteRef/>
      </w:r>
      <w:r>
        <w:rPr>
          <w:szCs w:val="18"/>
        </w:rPr>
        <w:t xml:space="preserve"> These include: The Council of Europe’s Social Charter, the Council of Europe Convention on preventing and combating violence against women and domestic violence (Istanbul Convention), the European Convention on Human Rights, and the United Nations Convention on the Elimination of All Forms of Discrimination against Women (CEDAW)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43F1" w14:textId="77777777" w:rsidR="00612D57" w:rsidRDefault="00612D57" w:rsidP="00526331">
    <w:pPr>
      <w:pStyle w:val="Header"/>
      <w:spacing w:after="19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208D" w14:textId="77777777" w:rsidR="00612D57" w:rsidRPr="00FD3A93" w:rsidRDefault="00612D57" w:rsidP="00916597">
    <w:pPr>
      <w:pStyle w:val="Header"/>
      <w:tabs>
        <w:tab w:val="clear" w:pos="9072"/>
      </w:tabs>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31A0" w14:textId="77777777" w:rsidR="00612D57" w:rsidRDefault="00612D57" w:rsidP="00526331">
    <w:pPr>
      <w:pStyle w:val="Header"/>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223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EC1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089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5E4B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B2C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1E9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09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061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7A2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F6E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632F0"/>
    <w:multiLevelType w:val="hybridMultilevel"/>
    <w:tmpl w:val="A6C0C3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F7280"/>
    <w:multiLevelType w:val="hybridMultilevel"/>
    <w:tmpl w:val="E8DA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F50A8"/>
    <w:multiLevelType w:val="hybridMultilevel"/>
    <w:tmpl w:val="F40C3772"/>
    <w:lvl w:ilvl="0" w:tplc="399A3DB0">
      <w:start w:val="1"/>
      <w:numFmt w:val="decimal"/>
      <w:lvlText w:val="%1."/>
      <w:lvlJc w:val="left"/>
      <w:pPr>
        <w:ind w:left="708" w:hanging="360"/>
      </w:pPr>
      <w:rPr>
        <w:rFonts w:hint="default"/>
      </w:rPr>
    </w:lvl>
    <w:lvl w:ilvl="1" w:tplc="041C0019" w:tentative="1">
      <w:start w:val="1"/>
      <w:numFmt w:val="lowerLetter"/>
      <w:lvlText w:val="%2."/>
      <w:lvlJc w:val="left"/>
      <w:pPr>
        <w:ind w:left="1428" w:hanging="360"/>
      </w:pPr>
    </w:lvl>
    <w:lvl w:ilvl="2" w:tplc="041C001B" w:tentative="1">
      <w:start w:val="1"/>
      <w:numFmt w:val="lowerRoman"/>
      <w:lvlText w:val="%3."/>
      <w:lvlJc w:val="right"/>
      <w:pPr>
        <w:ind w:left="2148" w:hanging="180"/>
      </w:pPr>
    </w:lvl>
    <w:lvl w:ilvl="3" w:tplc="041C000F" w:tentative="1">
      <w:start w:val="1"/>
      <w:numFmt w:val="decimal"/>
      <w:lvlText w:val="%4."/>
      <w:lvlJc w:val="left"/>
      <w:pPr>
        <w:ind w:left="2868" w:hanging="360"/>
      </w:pPr>
    </w:lvl>
    <w:lvl w:ilvl="4" w:tplc="041C0019" w:tentative="1">
      <w:start w:val="1"/>
      <w:numFmt w:val="lowerLetter"/>
      <w:lvlText w:val="%5."/>
      <w:lvlJc w:val="left"/>
      <w:pPr>
        <w:ind w:left="3588" w:hanging="360"/>
      </w:pPr>
    </w:lvl>
    <w:lvl w:ilvl="5" w:tplc="041C001B" w:tentative="1">
      <w:start w:val="1"/>
      <w:numFmt w:val="lowerRoman"/>
      <w:lvlText w:val="%6."/>
      <w:lvlJc w:val="right"/>
      <w:pPr>
        <w:ind w:left="4308" w:hanging="180"/>
      </w:pPr>
    </w:lvl>
    <w:lvl w:ilvl="6" w:tplc="041C000F" w:tentative="1">
      <w:start w:val="1"/>
      <w:numFmt w:val="decimal"/>
      <w:lvlText w:val="%7."/>
      <w:lvlJc w:val="left"/>
      <w:pPr>
        <w:ind w:left="5028" w:hanging="360"/>
      </w:pPr>
    </w:lvl>
    <w:lvl w:ilvl="7" w:tplc="041C0019" w:tentative="1">
      <w:start w:val="1"/>
      <w:numFmt w:val="lowerLetter"/>
      <w:lvlText w:val="%8."/>
      <w:lvlJc w:val="left"/>
      <w:pPr>
        <w:ind w:left="5748" w:hanging="360"/>
      </w:pPr>
    </w:lvl>
    <w:lvl w:ilvl="8" w:tplc="041C001B" w:tentative="1">
      <w:start w:val="1"/>
      <w:numFmt w:val="lowerRoman"/>
      <w:lvlText w:val="%9."/>
      <w:lvlJc w:val="right"/>
      <w:pPr>
        <w:ind w:left="6468" w:hanging="180"/>
      </w:pPr>
    </w:lvl>
  </w:abstractNum>
  <w:abstractNum w:abstractNumId="13" w15:restartNumberingAfterBreak="0">
    <w:nsid w:val="14AE7939"/>
    <w:multiLevelType w:val="hybridMultilevel"/>
    <w:tmpl w:val="A6C0C3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E4D2A"/>
    <w:multiLevelType w:val="hybridMultilevel"/>
    <w:tmpl w:val="BEB475EA"/>
    <w:lvl w:ilvl="0" w:tplc="9334B630">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4517176"/>
    <w:multiLevelType w:val="hybridMultilevel"/>
    <w:tmpl w:val="6EC032A0"/>
    <w:numStyleLink w:val="ImportedStyle10"/>
  </w:abstractNum>
  <w:abstractNum w:abstractNumId="16" w15:restartNumberingAfterBreak="0">
    <w:nsid w:val="259C08F6"/>
    <w:multiLevelType w:val="hybridMultilevel"/>
    <w:tmpl w:val="0C04419A"/>
    <w:lvl w:ilvl="0" w:tplc="D35ABED8">
      <w:start w:val="1"/>
      <w:numFmt w:val="bullet"/>
      <w:pStyle w:val="ListBullet2"/>
      <w:lvlText w:val="-"/>
      <w:lvlJc w:val="left"/>
      <w:pPr>
        <w:ind w:left="644" w:hanging="360"/>
      </w:pPr>
      <w:rPr>
        <w:rFonts w:ascii="Symbol" w:hAnsi="Symbol" w:hint="default"/>
        <w:color w:val="E2001A"/>
        <w:sz w:val="20"/>
        <w:u w:color="E2001A"/>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17" w15:restartNumberingAfterBreak="0">
    <w:nsid w:val="2AE269CA"/>
    <w:multiLevelType w:val="hybridMultilevel"/>
    <w:tmpl w:val="68760AE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35BB7BB3"/>
    <w:multiLevelType w:val="hybridMultilevel"/>
    <w:tmpl w:val="CD9C881C"/>
    <w:styleLink w:val="ImportedStyle9"/>
    <w:lvl w:ilvl="0" w:tplc="FDFAE8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4E65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985C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C27CF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A2F9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8A84B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0D6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C6DF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76B9D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F529AE"/>
    <w:multiLevelType w:val="hybridMultilevel"/>
    <w:tmpl w:val="9376840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85977A2"/>
    <w:multiLevelType w:val="hybridMultilevel"/>
    <w:tmpl w:val="8AAE9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707D2"/>
    <w:multiLevelType w:val="hybridMultilevel"/>
    <w:tmpl w:val="A6105D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3D5118C5"/>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3DB22327"/>
    <w:multiLevelType w:val="hybridMultilevel"/>
    <w:tmpl w:val="6EC032A0"/>
    <w:styleLink w:val="ImportedStyle10"/>
    <w:lvl w:ilvl="0" w:tplc="A7340E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5B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CE1C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E0DE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D22F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E2CC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0076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AA2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655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16A4A83"/>
    <w:multiLevelType w:val="hybridMultilevel"/>
    <w:tmpl w:val="7D30194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EA7103F"/>
    <w:multiLevelType w:val="hybridMultilevel"/>
    <w:tmpl w:val="CD9C881C"/>
    <w:numStyleLink w:val="ImportedStyle9"/>
  </w:abstractNum>
  <w:abstractNum w:abstractNumId="26" w15:restartNumberingAfterBreak="0">
    <w:nsid w:val="4F8154A3"/>
    <w:multiLevelType w:val="hybridMultilevel"/>
    <w:tmpl w:val="6422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B727A"/>
    <w:multiLevelType w:val="hybridMultilevel"/>
    <w:tmpl w:val="F334B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26C2A"/>
    <w:multiLevelType w:val="hybridMultilevel"/>
    <w:tmpl w:val="87681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2800668"/>
    <w:multiLevelType w:val="multilevel"/>
    <w:tmpl w:val="0C07001F"/>
    <w:numStyleLink w:val="111111"/>
  </w:abstractNum>
  <w:abstractNum w:abstractNumId="31" w15:restartNumberingAfterBreak="0">
    <w:nsid w:val="661F1198"/>
    <w:multiLevelType w:val="hybridMultilevel"/>
    <w:tmpl w:val="083C23F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69DF5FE0"/>
    <w:multiLevelType w:val="hybridMultilevel"/>
    <w:tmpl w:val="A3EC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65EAD"/>
    <w:multiLevelType w:val="hybridMultilevel"/>
    <w:tmpl w:val="A4E8C16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7BAD661C"/>
    <w:multiLevelType w:val="hybridMultilevel"/>
    <w:tmpl w:val="0A909038"/>
    <w:lvl w:ilvl="0" w:tplc="041C0001">
      <w:start w:val="1"/>
      <w:numFmt w:val="bullet"/>
      <w:lvlText w:val=""/>
      <w:lvlJc w:val="left"/>
      <w:pPr>
        <w:ind w:left="780" w:hanging="360"/>
      </w:pPr>
      <w:rPr>
        <w:rFonts w:ascii="Symbol" w:hAnsi="Symbol" w:hint="default"/>
      </w:rPr>
    </w:lvl>
    <w:lvl w:ilvl="1" w:tplc="041C0003">
      <w:start w:val="1"/>
      <w:numFmt w:val="bullet"/>
      <w:lvlText w:val="o"/>
      <w:lvlJc w:val="left"/>
      <w:pPr>
        <w:ind w:left="1500" w:hanging="360"/>
      </w:pPr>
      <w:rPr>
        <w:rFonts w:ascii="Courier New" w:hAnsi="Courier New" w:cs="Courier New" w:hint="default"/>
      </w:rPr>
    </w:lvl>
    <w:lvl w:ilvl="2" w:tplc="041C0005">
      <w:start w:val="1"/>
      <w:numFmt w:val="bullet"/>
      <w:lvlText w:val=""/>
      <w:lvlJc w:val="left"/>
      <w:pPr>
        <w:ind w:left="2220" w:hanging="360"/>
      </w:pPr>
      <w:rPr>
        <w:rFonts w:ascii="Wingdings" w:hAnsi="Wingdings" w:hint="default"/>
      </w:rPr>
    </w:lvl>
    <w:lvl w:ilvl="3" w:tplc="041C0001">
      <w:start w:val="1"/>
      <w:numFmt w:val="bullet"/>
      <w:lvlText w:val=""/>
      <w:lvlJc w:val="left"/>
      <w:pPr>
        <w:ind w:left="2940" w:hanging="360"/>
      </w:pPr>
      <w:rPr>
        <w:rFonts w:ascii="Symbol" w:hAnsi="Symbol" w:hint="default"/>
      </w:rPr>
    </w:lvl>
    <w:lvl w:ilvl="4" w:tplc="041C0003">
      <w:start w:val="1"/>
      <w:numFmt w:val="bullet"/>
      <w:lvlText w:val="o"/>
      <w:lvlJc w:val="left"/>
      <w:pPr>
        <w:ind w:left="3660" w:hanging="360"/>
      </w:pPr>
      <w:rPr>
        <w:rFonts w:ascii="Courier New" w:hAnsi="Courier New" w:cs="Courier New" w:hint="default"/>
      </w:rPr>
    </w:lvl>
    <w:lvl w:ilvl="5" w:tplc="041C0005">
      <w:start w:val="1"/>
      <w:numFmt w:val="bullet"/>
      <w:lvlText w:val=""/>
      <w:lvlJc w:val="left"/>
      <w:pPr>
        <w:ind w:left="4380" w:hanging="360"/>
      </w:pPr>
      <w:rPr>
        <w:rFonts w:ascii="Wingdings" w:hAnsi="Wingdings" w:hint="default"/>
      </w:rPr>
    </w:lvl>
    <w:lvl w:ilvl="6" w:tplc="041C0001">
      <w:start w:val="1"/>
      <w:numFmt w:val="bullet"/>
      <w:lvlText w:val=""/>
      <w:lvlJc w:val="left"/>
      <w:pPr>
        <w:ind w:left="5100" w:hanging="360"/>
      </w:pPr>
      <w:rPr>
        <w:rFonts w:ascii="Symbol" w:hAnsi="Symbol" w:hint="default"/>
      </w:rPr>
    </w:lvl>
    <w:lvl w:ilvl="7" w:tplc="041C0003">
      <w:start w:val="1"/>
      <w:numFmt w:val="bullet"/>
      <w:lvlText w:val="o"/>
      <w:lvlJc w:val="left"/>
      <w:pPr>
        <w:ind w:left="5820" w:hanging="360"/>
      </w:pPr>
      <w:rPr>
        <w:rFonts w:ascii="Courier New" w:hAnsi="Courier New" w:cs="Courier New" w:hint="default"/>
      </w:rPr>
    </w:lvl>
    <w:lvl w:ilvl="8" w:tplc="041C0005">
      <w:start w:val="1"/>
      <w:numFmt w:val="bullet"/>
      <w:lvlText w:val=""/>
      <w:lvlJc w:val="left"/>
      <w:pPr>
        <w:ind w:left="6540" w:hanging="360"/>
      </w:pPr>
      <w:rPr>
        <w:rFonts w:ascii="Wingdings" w:hAnsi="Wingdings" w:hint="default"/>
      </w:rPr>
    </w:lvl>
  </w:abstractNum>
  <w:abstractNum w:abstractNumId="35" w15:restartNumberingAfterBreak="0">
    <w:nsid w:val="7D660168"/>
    <w:multiLevelType w:val="hybridMultilevel"/>
    <w:tmpl w:val="6A4C3BA8"/>
    <w:lvl w:ilvl="0" w:tplc="75BE90D2">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D410F3"/>
    <w:multiLevelType w:val="hybridMultilevel"/>
    <w:tmpl w:val="CAC80D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6"/>
  </w:num>
  <w:num w:numId="13">
    <w:abstractNumId w:val="29"/>
    <w:lvlOverride w:ilvl="0">
      <w:startOverride w:val="1"/>
    </w:lvlOverride>
  </w:num>
  <w:num w:numId="14">
    <w:abstractNumId w:val="16"/>
    <w:lvlOverride w:ilvl="0">
      <w:startOverride w:val="1"/>
    </w:lvlOverride>
  </w:num>
  <w:num w:numId="15">
    <w:abstractNumId w:val="29"/>
    <w:lvlOverride w:ilvl="0">
      <w:startOverride w:val="1"/>
    </w:lvlOverride>
  </w:num>
  <w:num w:numId="16">
    <w:abstractNumId w:val="16"/>
    <w:lvlOverride w:ilvl="0">
      <w:startOverride w:val="1"/>
    </w:lvlOverride>
  </w:num>
  <w:num w:numId="17">
    <w:abstractNumId w:val="29"/>
    <w:lvlOverride w:ilvl="0">
      <w:startOverride w:val="1"/>
    </w:lvlOverride>
  </w:num>
  <w:num w:numId="18">
    <w:abstractNumId w:val="22"/>
  </w:num>
  <w:num w:numId="19">
    <w:abstractNumId w:val="30"/>
    <w:lvlOverride w:ilvl="1">
      <w:lvl w:ilvl="1">
        <w:start w:val="1"/>
        <w:numFmt w:val="decimal"/>
        <w:lvlText w:val="%1.%2."/>
        <w:lvlJc w:val="left"/>
        <w:pPr>
          <w:tabs>
            <w:tab w:val="num" w:pos="862"/>
          </w:tabs>
          <w:ind w:left="574" w:hanging="432"/>
        </w:pPr>
      </w:lvl>
    </w:lvlOverride>
  </w:num>
  <w:num w:numId="20">
    <w:abstractNumId w:val="28"/>
  </w:num>
  <w:num w:numId="21">
    <w:abstractNumId w:val="12"/>
  </w:num>
  <w:num w:numId="22">
    <w:abstractNumId w:val="33"/>
  </w:num>
  <w:num w:numId="23">
    <w:abstractNumId w:val="19"/>
  </w:num>
  <w:num w:numId="24">
    <w:abstractNumId w:val="31"/>
  </w:num>
  <w:num w:numId="25">
    <w:abstractNumId w:val="21"/>
  </w:num>
  <w:num w:numId="26">
    <w:abstractNumId w:val="34"/>
  </w:num>
  <w:num w:numId="27">
    <w:abstractNumId w:val="36"/>
  </w:num>
  <w:num w:numId="28">
    <w:abstractNumId w:val="17"/>
  </w:num>
  <w:num w:numId="29">
    <w:abstractNumId w:val="11"/>
  </w:num>
  <w:num w:numId="30">
    <w:abstractNumId w:val="27"/>
  </w:num>
  <w:num w:numId="31">
    <w:abstractNumId w:val="18"/>
  </w:num>
  <w:num w:numId="32">
    <w:abstractNumId w:val="25"/>
  </w:num>
  <w:num w:numId="33">
    <w:abstractNumId w:val="23"/>
  </w:num>
  <w:num w:numId="34">
    <w:abstractNumId w:val="15"/>
  </w:num>
  <w:num w:numId="35">
    <w:abstractNumId w:val="30"/>
    <w:lvlOverride w:ilvl="1">
      <w:lvl w:ilvl="1">
        <w:start w:val="1"/>
        <w:numFmt w:val="decimal"/>
        <w:lvlText w:val="%1.%2."/>
        <w:lvlJc w:val="left"/>
        <w:pPr>
          <w:tabs>
            <w:tab w:val="num" w:pos="1080"/>
          </w:tabs>
          <w:ind w:left="792" w:hanging="432"/>
        </w:pPr>
      </w:lvl>
    </w:lvlOverride>
  </w:num>
  <w:num w:numId="36">
    <w:abstractNumId w:val="32"/>
  </w:num>
  <w:num w:numId="37">
    <w:abstractNumId w:val="20"/>
  </w:num>
  <w:num w:numId="38">
    <w:abstractNumId w:val="35"/>
  </w:num>
  <w:num w:numId="39">
    <w:abstractNumId w:val="24"/>
  </w:num>
  <w:num w:numId="40">
    <w:abstractNumId w:val="13"/>
  </w:num>
  <w:num w:numId="41">
    <w:abstractNumId w:val="10"/>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F5"/>
    <w:rsid w:val="000051C2"/>
    <w:rsid w:val="00012CA9"/>
    <w:rsid w:val="00016E60"/>
    <w:rsid w:val="00030C04"/>
    <w:rsid w:val="00034A33"/>
    <w:rsid w:val="00051D3B"/>
    <w:rsid w:val="00061E61"/>
    <w:rsid w:val="00070D7C"/>
    <w:rsid w:val="0007616D"/>
    <w:rsid w:val="0008151E"/>
    <w:rsid w:val="00082AA1"/>
    <w:rsid w:val="000956FC"/>
    <w:rsid w:val="00096DB5"/>
    <w:rsid w:val="000A2D74"/>
    <w:rsid w:val="000B0C85"/>
    <w:rsid w:val="000B4B33"/>
    <w:rsid w:val="000C5D95"/>
    <w:rsid w:val="000C791F"/>
    <w:rsid w:val="000C7FC6"/>
    <w:rsid w:val="000D04FB"/>
    <w:rsid w:val="000E125D"/>
    <w:rsid w:val="000E7F21"/>
    <w:rsid w:val="000F67CC"/>
    <w:rsid w:val="0012003E"/>
    <w:rsid w:val="0013004A"/>
    <w:rsid w:val="00130E2F"/>
    <w:rsid w:val="001329F7"/>
    <w:rsid w:val="00134B79"/>
    <w:rsid w:val="001372C4"/>
    <w:rsid w:val="001600B4"/>
    <w:rsid w:val="00160C55"/>
    <w:rsid w:val="00177815"/>
    <w:rsid w:val="001808C0"/>
    <w:rsid w:val="001B0FD9"/>
    <w:rsid w:val="001B1E04"/>
    <w:rsid w:val="001B7A33"/>
    <w:rsid w:val="001C2999"/>
    <w:rsid w:val="001D6CD8"/>
    <w:rsid w:val="001E6FC2"/>
    <w:rsid w:val="001F282A"/>
    <w:rsid w:val="001F777C"/>
    <w:rsid w:val="0021605D"/>
    <w:rsid w:val="00245C78"/>
    <w:rsid w:val="0025275D"/>
    <w:rsid w:val="00261F3F"/>
    <w:rsid w:val="0026732C"/>
    <w:rsid w:val="002708C9"/>
    <w:rsid w:val="00277704"/>
    <w:rsid w:val="00285793"/>
    <w:rsid w:val="00287675"/>
    <w:rsid w:val="002A5611"/>
    <w:rsid w:val="002B0708"/>
    <w:rsid w:val="002C2F9A"/>
    <w:rsid w:val="002C7D28"/>
    <w:rsid w:val="002E0A58"/>
    <w:rsid w:val="002F2254"/>
    <w:rsid w:val="00320121"/>
    <w:rsid w:val="003201B9"/>
    <w:rsid w:val="00320329"/>
    <w:rsid w:val="00321CD0"/>
    <w:rsid w:val="00323DC5"/>
    <w:rsid w:val="00345139"/>
    <w:rsid w:val="003648F5"/>
    <w:rsid w:val="003662FA"/>
    <w:rsid w:val="003A31D0"/>
    <w:rsid w:val="003B0259"/>
    <w:rsid w:val="003B0D3C"/>
    <w:rsid w:val="003B17A8"/>
    <w:rsid w:val="003B6901"/>
    <w:rsid w:val="003B6EB6"/>
    <w:rsid w:val="003C1DE9"/>
    <w:rsid w:val="003C2364"/>
    <w:rsid w:val="003D5F3F"/>
    <w:rsid w:val="003D6847"/>
    <w:rsid w:val="003D7DB4"/>
    <w:rsid w:val="003F21A3"/>
    <w:rsid w:val="003F7801"/>
    <w:rsid w:val="00407F2D"/>
    <w:rsid w:val="00412686"/>
    <w:rsid w:val="004131CB"/>
    <w:rsid w:val="004206DB"/>
    <w:rsid w:val="0042638F"/>
    <w:rsid w:val="00427890"/>
    <w:rsid w:val="00430A44"/>
    <w:rsid w:val="004338FC"/>
    <w:rsid w:val="004409A8"/>
    <w:rsid w:val="00442388"/>
    <w:rsid w:val="00452675"/>
    <w:rsid w:val="0045488E"/>
    <w:rsid w:val="004653B8"/>
    <w:rsid w:val="00480D13"/>
    <w:rsid w:val="00490E94"/>
    <w:rsid w:val="00497E30"/>
    <w:rsid w:val="004A2802"/>
    <w:rsid w:val="004A472C"/>
    <w:rsid w:val="004A6DD4"/>
    <w:rsid w:val="004C344C"/>
    <w:rsid w:val="004D0C64"/>
    <w:rsid w:val="004D26D7"/>
    <w:rsid w:val="004F0C1D"/>
    <w:rsid w:val="004F6812"/>
    <w:rsid w:val="005032A4"/>
    <w:rsid w:val="00511496"/>
    <w:rsid w:val="005140BF"/>
    <w:rsid w:val="00520F3D"/>
    <w:rsid w:val="00526331"/>
    <w:rsid w:val="00526867"/>
    <w:rsid w:val="00531C3A"/>
    <w:rsid w:val="00533A29"/>
    <w:rsid w:val="005403A6"/>
    <w:rsid w:val="0055498F"/>
    <w:rsid w:val="00556647"/>
    <w:rsid w:val="00573F42"/>
    <w:rsid w:val="00577DD8"/>
    <w:rsid w:val="005879B0"/>
    <w:rsid w:val="005A04CD"/>
    <w:rsid w:val="005A06A5"/>
    <w:rsid w:val="005B0583"/>
    <w:rsid w:val="005C20D5"/>
    <w:rsid w:val="005C211D"/>
    <w:rsid w:val="005C799E"/>
    <w:rsid w:val="005D7235"/>
    <w:rsid w:val="005E2C55"/>
    <w:rsid w:val="005E50CC"/>
    <w:rsid w:val="005F04BC"/>
    <w:rsid w:val="005F320A"/>
    <w:rsid w:val="006041FA"/>
    <w:rsid w:val="00612C3E"/>
    <w:rsid w:val="00612D57"/>
    <w:rsid w:val="00627D6D"/>
    <w:rsid w:val="006321EC"/>
    <w:rsid w:val="006366B8"/>
    <w:rsid w:val="00637EFF"/>
    <w:rsid w:val="00644F1B"/>
    <w:rsid w:val="00645442"/>
    <w:rsid w:val="00650F7E"/>
    <w:rsid w:val="00651DD3"/>
    <w:rsid w:val="00657701"/>
    <w:rsid w:val="00663F21"/>
    <w:rsid w:val="006671FE"/>
    <w:rsid w:val="00674518"/>
    <w:rsid w:val="006846A4"/>
    <w:rsid w:val="006916CE"/>
    <w:rsid w:val="006A1BE3"/>
    <w:rsid w:val="006A5102"/>
    <w:rsid w:val="006A6C72"/>
    <w:rsid w:val="006C1F3D"/>
    <w:rsid w:val="006C35AB"/>
    <w:rsid w:val="006D0406"/>
    <w:rsid w:val="006E4CF6"/>
    <w:rsid w:val="006E77EC"/>
    <w:rsid w:val="006F2943"/>
    <w:rsid w:val="006F5F76"/>
    <w:rsid w:val="006F66D7"/>
    <w:rsid w:val="007137FD"/>
    <w:rsid w:val="00716CD5"/>
    <w:rsid w:val="007210C4"/>
    <w:rsid w:val="00721F2E"/>
    <w:rsid w:val="00723D7F"/>
    <w:rsid w:val="00724C7A"/>
    <w:rsid w:val="0073049F"/>
    <w:rsid w:val="0073141D"/>
    <w:rsid w:val="0073153A"/>
    <w:rsid w:val="007464FF"/>
    <w:rsid w:val="00754064"/>
    <w:rsid w:val="00756975"/>
    <w:rsid w:val="00762D49"/>
    <w:rsid w:val="007777A3"/>
    <w:rsid w:val="007869CD"/>
    <w:rsid w:val="007B17E1"/>
    <w:rsid w:val="007B70F9"/>
    <w:rsid w:val="007E254B"/>
    <w:rsid w:val="007E3955"/>
    <w:rsid w:val="007E4458"/>
    <w:rsid w:val="007E5706"/>
    <w:rsid w:val="007F28E1"/>
    <w:rsid w:val="007F4B76"/>
    <w:rsid w:val="007F7389"/>
    <w:rsid w:val="008135B3"/>
    <w:rsid w:val="00815C6E"/>
    <w:rsid w:val="00835960"/>
    <w:rsid w:val="00841ABB"/>
    <w:rsid w:val="00857628"/>
    <w:rsid w:val="008616EA"/>
    <w:rsid w:val="00863EDF"/>
    <w:rsid w:val="00871B3B"/>
    <w:rsid w:val="00885BB8"/>
    <w:rsid w:val="008A3B61"/>
    <w:rsid w:val="008A5FE8"/>
    <w:rsid w:val="008A61DA"/>
    <w:rsid w:val="008B255E"/>
    <w:rsid w:val="008B4F0A"/>
    <w:rsid w:val="008C6883"/>
    <w:rsid w:val="008D567F"/>
    <w:rsid w:val="008E340F"/>
    <w:rsid w:val="00906FCD"/>
    <w:rsid w:val="009136E0"/>
    <w:rsid w:val="00916597"/>
    <w:rsid w:val="00916C97"/>
    <w:rsid w:val="0091726E"/>
    <w:rsid w:val="009307DE"/>
    <w:rsid w:val="00941205"/>
    <w:rsid w:val="00955EBB"/>
    <w:rsid w:val="00961707"/>
    <w:rsid w:val="00980444"/>
    <w:rsid w:val="00981721"/>
    <w:rsid w:val="00991F7D"/>
    <w:rsid w:val="009928FF"/>
    <w:rsid w:val="009C5344"/>
    <w:rsid w:val="009D0412"/>
    <w:rsid w:val="009F02EE"/>
    <w:rsid w:val="009F1D78"/>
    <w:rsid w:val="009F395B"/>
    <w:rsid w:val="00A10C72"/>
    <w:rsid w:val="00A150FD"/>
    <w:rsid w:val="00A158D8"/>
    <w:rsid w:val="00A33941"/>
    <w:rsid w:val="00A4380A"/>
    <w:rsid w:val="00A57BEB"/>
    <w:rsid w:val="00A6657C"/>
    <w:rsid w:val="00A7668E"/>
    <w:rsid w:val="00A76F3D"/>
    <w:rsid w:val="00A82CF9"/>
    <w:rsid w:val="00A9747A"/>
    <w:rsid w:val="00AA18F3"/>
    <w:rsid w:val="00AB60CF"/>
    <w:rsid w:val="00AD213B"/>
    <w:rsid w:val="00AD6335"/>
    <w:rsid w:val="00AE317A"/>
    <w:rsid w:val="00B177F2"/>
    <w:rsid w:val="00B21161"/>
    <w:rsid w:val="00B238AC"/>
    <w:rsid w:val="00B31BD8"/>
    <w:rsid w:val="00B321CD"/>
    <w:rsid w:val="00B32EAD"/>
    <w:rsid w:val="00B365C4"/>
    <w:rsid w:val="00B549AE"/>
    <w:rsid w:val="00B7005D"/>
    <w:rsid w:val="00B71944"/>
    <w:rsid w:val="00B71B73"/>
    <w:rsid w:val="00B86B32"/>
    <w:rsid w:val="00B94518"/>
    <w:rsid w:val="00B97C38"/>
    <w:rsid w:val="00BA364D"/>
    <w:rsid w:val="00BB1910"/>
    <w:rsid w:val="00BB4D97"/>
    <w:rsid w:val="00BB5F63"/>
    <w:rsid w:val="00BB63C2"/>
    <w:rsid w:val="00BC7B6B"/>
    <w:rsid w:val="00BD04D5"/>
    <w:rsid w:val="00BD526E"/>
    <w:rsid w:val="00C005E0"/>
    <w:rsid w:val="00C0317F"/>
    <w:rsid w:val="00C23FF1"/>
    <w:rsid w:val="00C306D1"/>
    <w:rsid w:val="00C31191"/>
    <w:rsid w:val="00C342FC"/>
    <w:rsid w:val="00C34ECF"/>
    <w:rsid w:val="00C35A39"/>
    <w:rsid w:val="00C460B2"/>
    <w:rsid w:val="00C517CF"/>
    <w:rsid w:val="00C51EE0"/>
    <w:rsid w:val="00C73C5E"/>
    <w:rsid w:val="00C76D87"/>
    <w:rsid w:val="00C81F4A"/>
    <w:rsid w:val="00C8709D"/>
    <w:rsid w:val="00C9488B"/>
    <w:rsid w:val="00C97294"/>
    <w:rsid w:val="00C97EE5"/>
    <w:rsid w:val="00CA4EA0"/>
    <w:rsid w:val="00CB69B4"/>
    <w:rsid w:val="00CB6DC6"/>
    <w:rsid w:val="00CC15B8"/>
    <w:rsid w:val="00CC3069"/>
    <w:rsid w:val="00CD3E4F"/>
    <w:rsid w:val="00CE1160"/>
    <w:rsid w:val="00CE4A1E"/>
    <w:rsid w:val="00CF6FD9"/>
    <w:rsid w:val="00D018A8"/>
    <w:rsid w:val="00D110D7"/>
    <w:rsid w:val="00D20CAB"/>
    <w:rsid w:val="00D22505"/>
    <w:rsid w:val="00D268D1"/>
    <w:rsid w:val="00D42D1F"/>
    <w:rsid w:val="00D5168F"/>
    <w:rsid w:val="00D53584"/>
    <w:rsid w:val="00D60B1D"/>
    <w:rsid w:val="00D65C9F"/>
    <w:rsid w:val="00D73BB7"/>
    <w:rsid w:val="00D73C85"/>
    <w:rsid w:val="00D805DE"/>
    <w:rsid w:val="00D93C83"/>
    <w:rsid w:val="00DA50A7"/>
    <w:rsid w:val="00DB3078"/>
    <w:rsid w:val="00DB3680"/>
    <w:rsid w:val="00DB6119"/>
    <w:rsid w:val="00DC22C3"/>
    <w:rsid w:val="00DD013D"/>
    <w:rsid w:val="00DD1D0C"/>
    <w:rsid w:val="00DE5924"/>
    <w:rsid w:val="00DF5D38"/>
    <w:rsid w:val="00DF644C"/>
    <w:rsid w:val="00E20C9B"/>
    <w:rsid w:val="00E21B02"/>
    <w:rsid w:val="00E30329"/>
    <w:rsid w:val="00E30EFA"/>
    <w:rsid w:val="00E413CB"/>
    <w:rsid w:val="00E6037D"/>
    <w:rsid w:val="00E6359B"/>
    <w:rsid w:val="00E64B57"/>
    <w:rsid w:val="00E660FF"/>
    <w:rsid w:val="00E725F5"/>
    <w:rsid w:val="00E76A10"/>
    <w:rsid w:val="00E85AF9"/>
    <w:rsid w:val="00EA1CCA"/>
    <w:rsid w:val="00EA49D3"/>
    <w:rsid w:val="00EB72D9"/>
    <w:rsid w:val="00EC42B3"/>
    <w:rsid w:val="00EC4867"/>
    <w:rsid w:val="00EC6874"/>
    <w:rsid w:val="00ED3A41"/>
    <w:rsid w:val="00EE41A0"/>
    <w:rsid w:val="00EE6762"/>
    <w:rsid w:val="00EF7014"/>
    <w:rsid w:val="00F051A8"/>
    <w:rsid w:val="00F119BB"/>
    <w:rsid w:val="00F30467"/>
    <w:rsid w:val="00F4351C"/>
    <w:rsid w:val="00F46050"/>
    <w:rsid w:val="00F6113A"/>
    <w:rsid w:val="00F64E54"/>
    <w:rsid w:val="00F67DA2"/>
    <w:rsid w:val="00F721B1"/>
    <w:rsid w:val="00F75068"/>
    <w:rsid w:val="00FA5594"/>
    <w:rsid w:val="00FA7C78"/>
    <w:rsid w:val="00FB0622"/>
    <w:rsid w:val="00FB2BB3"/>
    <w:rsid w:val="00FB3C21"/>
    <w:rsid w:val="00FD15DD"/>
    <w:rsid w:val="00FD3A93"/>
    <w:rsid w:val="00FE09A2"/>
    <w:rsid w:val="00FF2D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9B2E"/>
  <w15:docId w15:val="{1A882ADD-C0D4-4113-A21E-D205648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1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BEB"/>
    <w:pPr>
      <w:spacing w:line="240" w:lineRule="exact"/>
    </w:pPr>
    <w:rPr>
      <w:szCs w:val="18"/>
      <w:lang w:eastAsia="en-US"/>
    </w:rPr>
  </w:style>
  <w:style w:type="paragraph" w:styleId="Heading1">
    <w:name w:val="heading 1"/>
    <w:basedOn w:val="Normal"/>
    <w:next w:val="Normal"/>
    <w:link w:val="Heading1Char"/>
    <w:uiPriority w:val="9"/>
    <w:qFormat/>
    <w:rsid w:val="00A57BEB"/>
    <w:pPr>
      <w:keepNext/>
      <w:keepLines/>
      <w:spacing w:before="360" w:line="276" w:lineRule="auto"/>
      <w:outlineLvl w:val="0"/>
    </w:pPr>
    <w:rPr>
      <w:b/>
      <w:sz w:val="31"/>
      <w:szCs w:val="32"/>
    </w:rPr>
  </w:style>
  <w:style w:type="paragraph" w:styleId="Heading2">
    <w:name w:val="heading 2"/>
    <w:basedOn w:val="Normal"/>
    <w:next w:val="Normal"/>
    <w:link w:val="Heading2Char"/>
    <w:uiPriority w:val="9"/>
    <w:unhideWhenUsed/>
    <w:qFormat/>
    <w:rsid w:val="00A57BEB"/>
    <w:pPr>
      <w:keepNext/>
      <w:keepLines/>
      <w:spacing w:before="280" w:line="276" w:lineRule="auto"/>
      <w:outlineLvl w:val="1"/>
    </w:pPr>
    <w:rPr>
      <w:rFonts w:eastAsia="Times New Roman"/>
      <w:b/>
      <w:bCs/>
      <w:color w:val="000000"/>
      <w:sz w:val="27"/>
      <w:szCs w:val="28"/>
    </w:rPr>
  </w:style>
  <w:style w:type="paragraph" w:styleId="Heading3">
    <w:name w:val="heading 3"/>
    <w:basedOn w:val="Normal"/>
    <w:next w:val="Normal"/>
    <w:link w:val="Heading3Char"/>
    <w:uiPriority w:val="9"/>
    <w:unhideWhenUsed/>
    <w:qFormat/>
    <w:rsid w:val="00A57BEB"/>
    <w:pPr>
      <w:keepNext/>
      <w:keepLines/>
      <w:spacing w:before="240" w:line="276" w:lineRule="auto"/>
      <w:outlineLvl w:val="2"/>
    </w:pPr>
    <w:rPr>
      <w:b/>
      <w:color w:val="000000"/>
      <w:sz w:val="24"/>
      <w:szCs w:val="24"/>
    </w:rPr>
  </w:style>
  <w:style w:type="paragraph" w:styleId="Heading4">
    <w:name w:val="heading 4"/>
    <w:basedOn w:val="Heading1"/>
    <w:next w:val="Normal"/>
    <w:link w:val="Heading4Char"/>
    <w:uiPriority w:val="9"/>
    <w:unhideWhenUsed/>
    <w:qFormat/>
    <w:rsid w:val="00A57BEB"/>
    <w:p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EB6"/>
    <w:pPr>
      <w:tabs>
        <w:tab w:val="center" w:pos="4536"/>
        <w:tab w:val="right" w:pos="9072"/>
      </w:tabs>
      <w:spacing w:line="240" w:lineRule="auto"/>
    </w:pPr>
  </w:style>
  <w:style w:type="character" w:customStyle="1" w:styleId="HeaderChar">
    <w:name w:val="Header Char"/>
    <w:basedOn w:val="DefaultParagraphFont"/>
    <w:link w:val="Header"/>
    <w:uiPriority w:val="99"/>
    <w:rsid w:val="003B6EB6"/>
  </w:style>
  <w:style w:type="paragraph" w:styleId="Footer">
    <w:name w:val="footer"/>
    <w:basedOn w:val="Normal"/>
    <w:link w:val="FooterChar"/>
    <w:uiPriority w:val="19"/>
    <w:unhideWhenUsed/>
    <w:qFormat/>
    <w:rsid w:val="00A57BEB"/>
    <w:pPr>
      <w:tabs>
        <w:tab w:val="center" w:pos="4536"/>
        <w:tab w:val="right" w:pos="9072"/>
      </w:tabs>
    </w:pPr>
    <w:rPr>
      <w:color w:val="808080"/>
      <w:sz w:val="18"/>
      <w:szCs w:val="16"/>
    </w:rPr>
  </w:style>
  <w:style w:type="character" w:customStyle="1" w:styleId="FooterChar">
    <w:name w:val="Footer Char"/>
    <w:link w:val="Footer"/>
    <w:uiPriority w:val="19"/>
    <w:rsid w:val="00A57BEB"/>
    <w:rPr>
      <w:rFonts w:ascii="Arial" w:hAnsi="Arial"/>
      <w:color w:val="808080"/>
      <w:szCs w:val="16"/>
      <w:lang w:val="en-GB"/>
    </w:rPr>
  </w:style>
  <w:style w:type="paragraph" w:styleId="BalloonText">
    <w:name w:val="Balloon Text"/>
    <w:basedOn w:val="Normal"/>
    <w:link w:val="BalloonTextChar"/>
    <w:uiPriority w:val="99"/>
    <w:semiHidden/>
    <w:unhideWhenUsed/>
    <w:rsid w:val="00E3032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30329"/>
    <w:rPr>
      <w:rFonts w:ascii="Tahoma" w:hAnsi="Tahoma" w:cs="Tahoma"/>
      <w:sz w:val="16"/>
      <w:szCs w:val="16"/>
    </w:rPr>
  </w:style>
  <w:style w:type="paragraph" w:styleId="Title">
    <w:name w:val="Title"/>
    <w:basedOn w:val="Normal"/>
    <w:next w:val="Normal"/>
    <w:link w:val="TitleChar"/>
    <w:uiPriority w:val="10"/>
    <w:qFormat/>
    <w:rsid w:val="008C6883"/>
    <w:pPr>
      <w:spacing w:after="480" w:line="240" w:lineRule="auto"/>
      <w:ind w:left="11"/>
    </w:pPr>
    <w:rPr>
      <w:b/>
      <w:sz w:val="64"/>
      <w:szCs w:val="64"/>
    </w:rPr>
  </w:style>
  <w:style w:type="character" w:customStyle="1" w:styleId="TitleChar">
    <w:name w:val="Title Char"/>
    <w:link w:val="Title"/>
    <w:uiPriority w:val="10"/>
    <w:rsid w:val="008C6883"/>
    <w:rPr>
      <w:rFonts w:ascii="Arial" w:eastAsia="Arial" w:hAnsi="Arial" w:cs="Times New Roman"/>
      <w:b/>
      <w:sz w:val="64"/>
      <w:szCs w:val="64"/>
      <w:lang w:val="en-GB"/>
    </w:rPr>
  </w:style>
  <w:style w:type="character" w:customStyle="1" w:styleId="Heading1Char">
    <w:name w:val="Heading 1 Char"/>
    <w:link w:val="Heading1"/>
    <w:uiPriority w:val="9"/>
    <w:rsid w:val="00A57BEB"/>
    <w:rPr>
      <w:rFonts w:ascii="Arial" w:eastAsia="Arial" w:hAnsi="Arial" w:cs="Times New Roman"/>
      <w:b/>
      <w:sz w:val="31"/>
      <w:szCs w:val="32"/>
      <w:lang w:val="en-GB"/>
    </w:rPr>
  </w:style>
  <w:style w:type="paragraph" w:customStyle="1" w:styleId="Grafik">
    <w:name w:val="Grafik"/>
    <w:basedOn w:val="Normal"/>
    <w:uiPriority w:val="11"/>
    <w:qFormat/>
    <w:rsid w:val="006E77EC"/>
    <w:pPr>
      <w:spacing w:before="240" w:after="480" w:line="240" w:lineRule="atLeast"/>
      <w:ind w:left="28" w:right="34"/>
    </w:pPr>
    <w:rPr>
      <w:noProof/>
      <w:lang w:eastAsia="de-AT"/>
    </w:rPr>
  </w:style>
  <w:style w:type="character" w:customStyle="1" w:styleId="Heading2Char">
    <w:name w:val="Heading 2 Char"/>
    <w:link w:val="Heading2"/>
    <w:uiPriority w:val="9"/>
    <w:rsid w:val="00A57BEB"/>
    <w:rPr>
      <w:rFonts w:ascii="Arial" w:eastAsia="Times New Roman" w:hAnsi="Arial" w:cs="Times New Roman"/>
      <w:b/>
      <w:bCs/>
      <w:color w:val="000000"/>
      <w:sz w:val="27"/>
      <w:szCs w:val="28"/>
      <w:lang w:val="en-GB"/>
    </w:rPr>
  </w:style>
  <w:style w:type="paragraph" w:styleId="Subtitle">
    <w:name w:val="Subtitle"/>
    <w:basedOn w:val="Normal"/>
    <w:next w:val="Normal"/>
    <w:link w:val="SubtitleChar"/>
    <w:uiPriority w:val="11"/>
    <w:semiHidden/>
    <w:rsid w:val="007777A3"/>
    <w:pPr>
      <w:numPr>
        <w:ilvl w:val="1"/>
      </w:numPr>
    </w:pPr>
    <w:rPr>
      <w:rFonts w:eastAsia="Times New Roman"/>
      <w:i/>
      <w:iCs/>
      <w:color w:val="000000"/>
      <w:spacing w:val="15"/>
      <w:sz w:val="24"/>
      <w:szCs w:val="24"/>
    </w:rPr>
  </w:style>
  <w:style w:type="character" w:customStyle="1" w:styleId="SubtitleChar">
    <w:name w:val="Subtitle Char"/>
    <w:link w:val="Subtitle"/>
    <w:uiPriority w:val="11"/>
    <w:semiHidden/>
    <w:rsid w:val="002E0A58"/>
    <w:rPr>
      <w:rFonts w:ascii="Arial" w:eastAsia="Times New Roman" w:hAnsi="Arial" w:cs="Times New Roman"/>
      <w:i/>
      <w:iCs/>
      <w:color w:val="000000"/>
      <w:spacing w:val="15"/>
      <w:sz w:val="24"/>
      <w:szCs w:val="24"/>
    </w:rPr>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L"/>
    <w:basedOn w:val="Normal"/>
    <w:link w:val="ListParagraphChar"/>
    <w:uiPriority w:val="34"/>
    <w:qFormat/>
    <w:rsid w:val="002E0A58"/>
    <w:pPr>
      <w:ind w:left="720"/>
      <w:contextualSpacing/>
    </w:pPr>
  </w:style>
  <w:style w:type="character" w:customStyle="1" w:styleId="Heading3Char">
    <w:name w:val="Heading 3 Char"/>
    <w:link w:val="Heading3"/>
    <w:uiPriority w:val="9"/>
    <w:rsid w:val="00A57BEB"/>
    <w:rPr>
      <w:rFonts w:ascii="Arial" w:eastAsia="Arial" w:hAnsi="Arial" w:cs="Times New Roman"/>
      <w:b/>
      <w:color w:val="000000"/>
      <w:sz w:val="24"/>
      <w:szCs w:val="24"/>
      <w:lang w:val="en-GB"/>
    </w:rPr>
  </w:style>
  <w:style w:type="character" w:customStyle="1" w:styleId="Heading4Char">
    <w:name w:val="Heading 4 Char"/>
    <w:link w:val="Heading4"/>
    <w:uiPriority w:val="9"/>
    <w:rsid w:val="00A57BEB"/>
    <w:rPr>
      <w:rFonts w:ascii="Arial" w:eastAsia="Arial" w:hAnsi="Arial" w:cs="Times New Roman"/>
      <w:b/>
      <w:sz w:val="22"/>
      <w:szCs w:val="32"/>
      <w:lang w:val="en-GB"/>
    </w:rPr>
  </w:style>
  <w:style w:type="paragraph" w:customStyle="1" w:styleId="MarginaliengeradeSeite">
    <w:name w:val="Marginalien gerade Seite"/>
    <w:basedOn w:val="Normal"/>
    <w:uiPriority w:val="13"/>
    <w:qFormat/>
    <w:rsid w:val="00A57BEB"/>
    <w:pPr>
      <w:ind w:right="567"/>
    </w:pPr>
    <w:rPr>
      <w:b/>
      <w:sz w:val="18"/>
      <w:szCs w:val="16"/>
    </w:rPr>
  </w:style>
  <w:style w:type="paragraph" w:customStyle="1" w:styleId="MarginalienungeradeSeite">
    <w:name w:val="Marginalien ungerade Seite"/>
    <w:basedOn w:val="Normal"/>
    <w:uiPriority w:val="13"/>
    <w:qFormat/>
    <w:rsid w:val="00A57BEB"/>
    <w:pPr>
      <w:ind w:left="567"/>
      <w:jc w:val="right"/>
    </w:pPr>
    <w:rPr>
      <w:b/>
      <w:sz w:val="18"/>
      <w:szCs w:val="16"/>
    </w:rPr>
  </w:style>
  <w:style w:type="paragraph" w:styleId="ListBullet">
    <w:name w:val="List Bullet"/>
    <w:basedOn w:val="Normal"/>
    <w:uiPriority w:val="99"/>
    <w:unhideWhenUsed/>
    <w:qFormat/>
    <w:rsid w:val="00A57BEB"/>
    <w:pPr>
      <w:numPr>
        <w:numId w:val="11"/>
      </w:numPr>
      <w:contextualSpacing/>
    </w:pPr>
  </w:style>
  <w:style w:type="paragraph" w:styleId="ListBullet2">
    <w:name w:val="List Bullet 2"/>
    <w:basedOn w:val="Normal"/>
    <w:uiPriority w:val="99"/>
    <w:unhideWhenUsed/>
    <w:qFormat/>
    <w:rsid w:val="00BA364D"/>
    <w:pPr>
      <w:numPr>
        <w:numId w:val="12"/>
      </w:numPr>
      <w:ind w:left="714" w:hanging="357"/>
      <w:contextualSpacing/>
    </w:pPr>
  </w:style>
  <w:style w:type="paragraph" w:styleId="ListBullet3">
    <w:name w:val="List Bullet 3"/>
    <w:basedOn w:val="ListBullet"/>
    <w:uiPriority w:val="99"/>
    <w:unhideWhenUsed/>
    <w:rsid w:val="005E2C55"/>
    <w:pPr>
      <w:numPr>
        <w:ilvl w:val="1"/>
      </w:numPr>
    </w:pPr>
  </w:style>
  <w:style w:type="paragraph" w:styleId="FootnoteText">
    <w:name w:val="footnote text"/>
    <w:aliases w:val="Footnote Text Char Char,Char Char,Char,Char Char Char Char Char Char Char Char Char Char,Char Char Char Char Char Char Char Char,Char Char Char Char Char Char Char Char Char Char Char,Footnotes,fn,single space,Char Char Char Char Char Char"/>
    <w:basedOn w:val="Normal"/>
    <w:link w:val="FootnoteTextChar"/>
    <w:uiPriority w:val="99"/>
    <w:unhideWhenUsed/>
    <w:qFormat/>
    <w:rsid w:val="00A57BEB"/>
    <w:pPr>
      <w:spacing w:line="240" w:lineRule="auto"/>
    </w:pPr>
    <w:rPr>
      <w:sz w:val="18"/>
      <w:szCs w:val="16"/>
    </w:rPr>
  </w:style>
  <w:style w:type="character" w:customStyle="1" w:styleId="FootnoteTextChar">
    <w:name w:val="Footnote Text Char"/>
    <w:aliases w:val="Footnote Text Char Char Char,Char Char Char,Char Char1,Char Char Char Char Char Char Char Char Char Char Char1,Char Char Char Char Char Char Char Char Char,Char Char Char Char Char Char Char Char Char Char Char Char,Footnotes Char"/>
    <w:link w:val="FootnoteText"/>
    <w:uiPriority w:val="99"/>
    <w:rsid w:val="00A57BEB"/>
    <w:rPr>
      <w:rFonts w:ascii="Arial" w:hAnsi="Arial"/>
      <w:szCs w:val="16"/>
      <w:lang w:val="en-GB"/>
    </w:rPr>
  </w:style>
  <w:style w:type="character" w:styleId="FootnoteReference">
    <w:name w:val="footnote reference"/>
    <w:link w:val="Char2"/>
    <w:uiPriority w:val="99"/>
    <w:unhideWhenUsed/>
    <w:qFormat/>
    <w:rsid w:val="00A57BEB"/>
    <w:rPr>
      <w:rFonts w:ascii="Arial" w:hAnsi="Arial"/>
      <w:sz w:val="20"/>
      <w:vertAlign w:val="superscript"/>
    </w:rPr>
  </w:style>
  <w:style w:type="table" w:customStyle="1" w:styleId="AdaTabellegrau">
    <w:name w:val="Ada Tabelle grau"/>
    <w:basedOn w:val="TableNormal"/>
    <w:uiPriority w:val="99"/>
    <w:rsid w:val="00177815"/>
    <w:tblPr/>
  </w:style>
  <w:style w:type="table" w:styleId="LightShading-Accent2">
    <w:name w:val="Light Shading Accent 2"/>
    <w:basedOn w:val="TableNormal"/>
    <w:uiPriority w:val="60"/>
    <w:rsid w:val="005E2C55"/>
    <w:rPr>
      <w:color w:val="F28656"/>
    </w:rPr>
    <w:tblPr>
      <w:tblStyleRowBandSize w:val="1"/>
      <w:tblStyleColBandSize w:val="1"/>
      <w:tblBorders>
        <w:top w:val="single" w:sz="8" w:space="0" w:color="FAD0BD"/>
        <w:bottom w:val="single" w:sz="8" w:space="0" w:color="FAD0BD"/>
      </w:tblBorders>
    </w:tblPr>
    <w:tblStylePr w:type="firstRow">
      <w:pPr>
        <w:spacing w:before="0" w:after="0" w:line="240" w:lineRule="auto"/>
      </w:pPr>
      <w:rPr>
        <w:b/>
        <w:bCs/>
      </w:rPr>
      <w:tblPr/>
      <w:tcPr>
        <w:tcBorders>
          <w:top w:val="single" w:sz="8" w:space="0" w:color="FAD0BD"/>
          <w:left w:val="nil"/>
          <w:bottom w:val="single" w:sz="8" w:space="0" w:color="FAD0BD"/>
          <w:right w:val="nil"/>
          <w:insideH w:val="nil"/>
          <w:insideV w:val="nil"/>
        </w:tcBorders>
      </w:tcPr>
    </w:tblStylePr>
    <w:tblStylePr w:type="lastRow">
      <w:pPr>
        <w:spacing w:before="0" w:after="0" w:line="240" w:lineRule="auto"/>
      </w:pPr>
      <w:rPr>
        <w:b/>
        <w:bCs/>
      </w:rPr>
      <w:tblPr/>
      <w:tcPr>
        <w:tcBorders>
          <w:top w:val="single" w:sz="8" w:space="0" w:color="FAD0BD"/>
          <w:left w:val="nil"/>
          <w:bottom w:val="single" w:sz="8" w:space="0" w:color="FAD0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EE"/>
      </w:tcPr>
    </w:tblStylePr>
    <w:tblStylePr w:type="band1Horz">
      <w:tblPr/>
      <w:tcPr>
        <w:tcBorders>
          <w:left w:val="nil"/>
          <w:right w:val="nil"/>
          <w:insideH w:val="nil"/>
          <w:insideV w:val="nil"/>
        </w:tcBorders>
        <w:shd w:val="clear" w:color="auto" w:fill="FDF3EE"/>
      </w:tcPr>
    </w:tblStylePr>
  </w:style>
  <w:style w:type="table" w:styleId="TableGrid">
    <w:name w:val="Table Grid"/>
    <w:basedOn w:val="TableNormal"/>
    <w:uiPriority w:val="39"/>
    <w:rsid w:val="004F6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F681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177815"/>
    <w:tblPr>
      <w:tblStyleRowBandSize w:val="1"/>
      <w:tblStyleColBandSize w:val="1"/>
      <w:tblBorders>
        <w:top w:val="single" w:sz="8" w:space="0" w:color="5F5F5F"/>
        <w:bottom w:val="single" w:sz="8" w:space="0" w:color="5F5F5F"/>
      </w:tblBorders>
      <w:tblCellMar>
        <w:left w:w="0" w:type="dxa"/>
        <w:right w:w="0"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ADATabellegrau0">
    <w:name w:val="ADA Tabelle grau"/>
    <w:basedOn w:val="LightShading-Accent5"/>
    <w:uiPriority w:val="99"/>
    <w:rsid w:val="00177815"/>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character" w:styleId="Hyperlink">
    <w:name w:val="Hyperlink"/>
    <w:uiPriority w:val="99"/>
    <w:unhideWhenUsed/>
    <w:rsid w:val="0007616D"/>
    <w:rPr>
      <w:color w:val="5F5F5F"/>
      <w:u w:val="single"/>
    </w:rPr>
  </w:style>
  <w:style w:type="paragraph" w:customStyle="1" w:styleId="Adresse">
    <w:name w:val="Adresse"/>
    <w:basedOn w:val="Normal"/>
    <w:qFormat/>
    <w:rsid w:val="00E6037D"/>
    <w:rPr>
      <w:noProof/>
      <w:color w:val="808080"/>
      <w:sz w:val="16"/>
      <w:lang w:eastAsia="pt-PT"/>
    </w:rPr>
  </w:style>
  <w:style w:type="paragraph" w:styleId="BodyText">
    <w:name w:val="Body Text"/>
    <w:basedOn w:val="Normal"/>
    <w:link w:val="BodyTextChar"/>
    <w:rsid w:val="003648F5"/>
    <w:pPr>
      <w:spacing w:after="120" w:line="276" w:lineRule="auto"/>
    </w:pPr>
    <w:rPr>
      <w:rFonts w:ascii="Calibri" w:eastAsia="Calibri" w:hAnsi="Calibri"/>
      <w:sz w:val="22"/>
      <w:szCs w:val="22"/>
      <w:lang w:val="de-DE"/>
    </w:rPr>
  </w:style>
  <w:style w:type="character" w:customStyle="1" w:styleId="BodyTextChar">
    <w:name w:val="Body Text Char"/>
    <w:basedOn w:val="DefaultParagraphFont"/>
    <w:link w:val="BodyText"/>
    <w:rsid w:val="003648F5"/>
    <w:rPr>
      <w:rFonts w:ascii="Calibri" w:eastAsia="Calibri" w:hAnsi="Calibri"/>
      <w:sz w:val="22"/>
      <w:szCs w:val="22"/>
      <w:lang w:val="de-DE" w:eastAsia="en-US"/>
    </w:rPr>
  </w:style>
  <w:style w:type="paragraph" w:customStyle="1" w:styleId="Char2">
    <w:name w:val="Char2"/>
    <w:basedOn w:val="Normal"/>
    <w:link w:val="FootnoteReference"/>
    <w:rsid w:val="003648F5"/>
    <w:pPr>
      <w:spacing w:after="160"/>
    </w:pPr>
    <w:rPr>
      <w:szCs w:val="20"/>
      <w:vertAlign w:val="superscript"/>
      <w:lang w:eastAsia="en-GB"/>
    </w:rPr>
  </w:style>
  <w:style w:type="paragraph" w:customStyle="1" w:styleId="Randtexte">
    <w:name w:val="Randtexte"/>
    <w:basedOn w:val="Normal"/>
    <w:rsid w:val="003648F5"/>
    <w:pPr>
      <w:overflowPunct w:val="0"/>
      <w:autoSpaceDE w:val="0"/>
      <w:autoSpaceDN w:val="0"/>
      <w:adjustRightInd w:val="0"/>
      <w:spacing w:line="240" w:lineRule="auto"/>
      <w:textAlignment w:val="baseline"/>
    </w:pPr>
    <w:rPr>
      <w:rFonts w:eastAsia="Times New Roman"/>
      <w:szCs w:val="20"/>
      <w:lang w:val="de-AT" w:eastAsia="de-DE"/>
    </w:rPr>
  </w:style>
  <w:style w:type="numbering" w:styleId="111111">
    <w:name w:val="Outline List 2"/>
    <w:basedOn w:val="NoList"/>
    <w:uiPriority w:val="99"/>
    <w:rsid w:val="003648F5"/>
    <w:pPr>
      <w:numPr>
        <w:numId w:val="18"/>
      </w:numPr>
    </w:pPr>
  </w:style>
  <w:style w:type="paragraph" w:styleId="PlainText">
    <w:name w:val="Plain Text"/>
    <w:basedOn w:val="Normal"/>
    <w:link w:val="PlainTextChar"/>
    <w:uiPriority w:val="99"/>
    <w:unhideWhenUsed/>
    <w:rsid w:val="003648F5"/>
    <w:pPr>
      <w:spacing w:line="240" w:lineRule="auto"/>
    </w:pPr>
    <w:rPr>
      <w:rFonts w:ascii="Calibri" w:eastAsia="Calibri" w:hAnsi="Calibri"/>
      <w:sz w:val="22"/>
      <w:szCs w:val="21"/>
      <w:lang w:val="de-DE"/>
    </w:rPr>
  </w:style>
  <w:style w:type="character" w:customStyle="1" w:styleId="PlainTextChar">
    <w:name w:val="Plain Text Char"/>
    <w:basedOn w:val="DefaultParagraphFont"/>
    <w:link w:val="PlainText"/>
    <w:uiPriority w:val="99"/>
    <w:rsid w:val="003648F5"/>
    <w:rPr>
      <w:rFonts w:ascii="Calibri" w:eastAsia="Calibri" w:hAnsi="Calibri"/>
      <w:sz w:val="22"/>
      <w:szCs w:val="21"/>
      <w:lang w:val="de-DE" w:eastAsia="en-US"/>
    </w:rPr>
  </w:style>
  <w:style w:type="character" w:customStyle="1" w:styleId="Hyperlink0">
    <w:name w:val="Hyperlink.0"/>
    <w:basedOn w:val="DefaultParagraphFont"/>
    <w:rsid w:val="006F2943"/>
    <w:rPr>
      <w:rFonts w:ascii="Arial" w:eastAsia="Arial" w:hAnsi="Arial" w:cs="Arial"/>
      <w:color w:val="0000FF"/>
      <w:sz w:val="18"/>
      <w:szCs w:val="18"/>
      <w:u w:val="single" w:color="0000FF"/>
    </w:rPr>
  </w:style>
  <w:style w:type="paragraph" w:styleId="HTMLPreformatted">
    <w:name w:val="HTML Preformatted"/>
    <w:basedOn w:val="Normal"/>
    <w:link w:val="HTMLPreformattedChar"/>
    <w:uiPriority w:val="99"/>
    <w:unhideWhenUsed/>
    <w:rsid w:val="00FF2DAF"/>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rsid w:val="00FF2DAF"/>
    <w:rPr>
      <w:rFonts w:ascii="Consolas" w:hAnsi="Consolas"/>
      <w:lang w:eastAsia="en-US"/>
    </w:rPr>
  </w:style>
  <w:style w:type="character" w:customStyle="1" w:styleId="FootnoteReferenceftrefFootnoteReferenceSuperscriptBVIfnr16PointSuperscript6PointFootnoteReferenceCharCharCharCarattereCharCarattereCarattereCharCarattereCharCarattereCharCharChar1Char4GRSCWPfootnotereference16Poin">
    <w:name w:val="Footnote Reference;ftref;Footnote Reference Superscript;BVI fnr;16 Point;Superscript 6 Point;Footnote Reference Char Char Char;Carattere Char Carattere Carattere Char Carattere Char Carattere Char Char Char1 Char;4_G;RSC_WP (footnote reference);16 Poin"/>
    <w:rsid w:val="000A2D74"/>
    <w:rPr>
      <w:rFonts w:ascii="Arial" w:eastAsia="Arial" w:hAnsi="Arial" w:cs="Arial"/>
      <w:sz w:val="18"/>
      <w:szCs w:val="18"/>
      <w:vertAlign w:val="superscript"/>
    </w:rPr>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rsid w:val="000A2D74"/>
    <w:rPr>
      <w:szCs w:val="18"/>
      <w:lang w:eastAsia="en-US"/>
    </w:rPr>
  </w:style>
  <w:style w:type="numbering" w:customStyle="1" w:styleId="ImportedStyle9">
    <w:name w:val="Imported Style 9"/>
    <w:rsid w:val="005140BF"/>
    <w:pPr>
      <w:numPr>
        <w:numId w:val="31"/>
      </w:numPr>
    </w:pPr>
  </w:style>
  <w:style w:type="numbering" w:customStyle="1" w:styleId="ImportedStyle10">
    <w:name w:val="Imported Style 10"/>
    <w:rsid w:val="005140BF"/>
    <w:pPr>
      <w:numPr>
        <w:numId w:val="33"/>
      </w:numPr>
    </w:pPr>
  </w:style>
  <w:style w:type="character" w:styleId="CommentReference">
    <w:name w:val="annotation reference"/>
    <w:basedOn w:val="DefaultParagraphFont"/>
    <w:uiPriority w:val="99"/>
    <w:unhideWhenUsed/>
    <w:rsid w:val="006846A4"/>
    <w:rPr>
      <w:sz w:val="16"/>
      <w:szCs w:val="16"/>
    </w:rPr>
  </w:style>
  <w:style w:type="paragraph" w:styleId="CommentText">
    <w:name w:val="annotation text"/>
    <w:basedOn w:val="Normal"/>
    <w:link w:val="CommentTextChar"/>
    <w:uiPriority w:val="99"/>
    <w:unhideWhenUsed/>
    <w:rsid w:val="006846A4"/>
    <w:pPr>
      <w:spacing w:line="240" w:lineRule="auto"/>
    </w:pPr>
    <w:rPr>
      <w:szCs w:val="20"/>
    </w:rPr>
  </w:style>
  <w:style w:type="character" w:customStyle="1" w:styleId="CommentTextChar">
    <w:name w:val="Comment Text Char"/>
    <w:basedOn w:val="DefaultParagraphFont"/>
    <w:link w:val="CommentText"/>
    <w:uiPriority w:val="99"/>
    <w:rsid w:val="006846A4"/>
    <w:rPr>
      <w:lang w:eastAsia="en-US"/>
    </w:rPr>
  </w:style>
  <w:style w:type="paragraph" w:styleId="CommentSubject">
    <w:name w:val="annotation subject"/>
    <w:basedOn w:val="CommentText"/>
    <w:next w:val="CommentText"/>
    <w:link w:val="CommentSubjectChar"/>
    <w:uiPriority w:val="99"/>
    <w:semiHidden/>
    <w:unhideWhenUsed/>
    <w:rsid w:val="006846A4"/>
    <w:rPr>
      <w:b/>
      <w:bCs/>
    </w:rPr>
  </w:style>
  <w:style w:type="character" w:customStyle="1" w:styleId="CommentSubjectChar">
    <w:name w:val="Comment Subject Char"/>
    <w:basedOn w:val="CommentTextChar"/>
    <w:link w:val="CommentSubject"/>
    <w:uiPriority w:val="99"/>
    <w:semiHidden/>
    <w:rsid w:val="006846A4"/>
    <w:rPr>
      <w:b/>
      <w:bCs/>
      <w:lang w:eastAsia="en-US"/>
    </w:rPr>
  </w:style>
  <w:style w:type="character" w:customStyle="1" w:styleId="fontstyle01">
    <w:name w:val="fontstyle01"/>
    <w:basedOn w:val="DefaultParagraphFont"/>
    <w:rsid w:val="000B0C85"/>
    <w:rPr>
      <w:rFonts w:ascii="Times New Roman" w:hAnsi="Times New Roman" w:cs="Times New Roman" w:hint="default"/>
      <w:b w:val="0"/>
      <w:bCs w:val="0"/>
      <w:i w:val="0"/>
      <w:iCs w:val="0"/>
      <w:color w:val="000000"/>
      <w:sz w:val="24"/>
      <w:szCs w:val="24"/>
    </w:rPr>
  </w:style>
  <w:style w:type="paragraph" w:customStyle="1" w:styleId="BodyText1">
    <w:name w:val="Body Text1"/>
    <w:rsid w:val="00FB0622"/>
    <w:pPr>
      <w:spacing w:after="120"/>
    </w:pPr>
    <w:rPr>
      <w:rFonts w:ascii="Lucida Grande" w:eastAsia="ヒラギノ角ゴ Pro W3" w:hAnsi="Lucida Grande"/>
      <w:color w:val="000000"/>
      <w:lang w:val="de-DE" w:eastAsia="en-US"/>
    </w:rPr>
  </w:style>
  <w:style w:type="paragraph" w:customStyle="1" w:styleId="Heading2A">
    <w:name w:val="Heading 2 A"/>
    <w:next w:val="Normal"/>
    <w:rsid w:val="00FB0622"/>
    <w:pPr>
      <w:keepNext/>
      <w:spacing w:before="240" w:after="60" w:line="276" w:lineRule="auto"/>
      <w:outlineLvl w:val="1"/>
    </w:pPr>
    <w:rPr>
      <w:rFonts w:eastAsia="ヒラギノ角ゴ Pro W3"/>
      <w:b/>
      <w:i/>
      <w:color w:val="000000"/>
      <w:sz w:val="28"/>
      <w:lang w:val="de-DE" w:eastAsia="en-US"/>
    </w:rPr>
  </w:style>
  <w:style w:type="character" w:styleId="FollowedHyperlink">
    <w:name w:val="FollowedHyperlink"/>
    <w:basedOn w:val="DefaultParagraphFont"/>
    <w:uiPriority w:val="99"/>
    <w:semiHidden/>
    <w:unhideWhenUsed/>
    <w:rsid w:val="00A158D8"/>
    <w:rPr>
      <w:color w:val="800080" w:themeColor="followedHyperlink"/>
      <w:u w:val="single"/>
    </w:rPr>
  </w:style>
  <w:style w:type="paragraph" w:styleId="Revision">
    <w:name w:val="Revision"/>
    <w:hidden/>
    <w:uiPriority w:val="99"/>
    <w:semiHidden/>
    <w:rsid w:val="008A5FE8"/>
    <w:rPr>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1414">
      <w:bodyDiv w:val="1"/>
      <w:marLeft w:val="0"/>
      <w:marRight w:val="0"/>
      <w:marTop w:val="0"/>
      <w:marBottom w:val="0"/>
      <w:divBdr>
        <w:top w:val="none" w:sz="0" w:space="0" w:color="auto"/>
        <w:left w:val="none" w:sz="0" w:space="0" w:color="auto"/>
        <w:bottom w:val="none" w:sz="0" w:space="0" w:color="auto"/>
        <w:right w:val="none" w:sz="0" w:space="0" w:color="auto"/>
      </w:divBdr>
    </w:div>
    <w:div w:id="324552875">
      <w:bodyDiv w:val="1"/>
      <w:marLeft w:val="0"/>
      <w:marRight w:val="0"/>
      <w:marTop w:val="0"/>
      <w:marBottom w:val="0"/>
      <w:divBdr>
        <w:top w:val="none" w:sz="0" w:space="0" w:color="auto"/>
        <w:left w:val="none" w:sz="0" w:space="0" w:color="auto"/>
        <w:bottom w:val="none" w:sz="0" w:space="0" w:color="auto"/>
        <w:right w:val="none" w:sz="0" w:space="0" w:color="auto"/>
      </w:divBdr>
    </w:div>
    <w:div w:id="432288456">
      <w:bodyDiv w:val="1"/>
      <w:marLeft w:val="0"/>
      <w:marRight w:val="0"/>
      <w:marTop w:val="0"/>
      <w:marBottom w:val="0"/>
      <w:divBdr>
        <w:top w:val="none" w:sz="0" w:space="0" w:color="auto"/>
        <w:left w:val="none" w:sz="0" w:space="0" w:color="auto"/>
        <w:bottom w:val="none" w:sz="0" w:space="0" w:color="auto"/>
        <w:right w:val="none" w:sz="0" w:space="0" w:color="auto"/>
      </w:divBdr>
    </w:div>
    <w:div w:id="464741182">
      <w:bodyDiv w:val="1"/>
      <w:marLeft w:val="0"/>
      <w:marRight w:val="0"/>
      <w:marTop w:val="0"/>
      <w:marBottom w:val="0"/>
      <w:divBdr>
        <w:top w:val="none" w:sz="0" w:space="0" w:color="auto"/>
        <w:left w:val="none" w:sz="0" w:space="0" w:color="auto"/>
        <w:bottom w:val="none" w:sz="0" w:space="0" w:color="auto"/>
        <w:right w:val="none" w:sz="0" w:space="0" w:color="auto"/>
      </w:divBdr>
    </w:div>
    <w:div w:id="483544726">
      <w:bodyDiv w:val="1"/>
      <w:marLeft w:val="0"/>
      <w:marRight w:val="0"/>
      <w:marTop w:val="0"/>
      <w:marBottom w:val="0"/>
      <w:divBdr>
        <w:top w:val="none" w:sz="0" w:space="0" w:color="auto"/>
        <w:left w:val="none" w:sz="0" w:space="0" w:color="auto"/>
        <w:bottom w:val="none" w:sz="0" w:space="0" w:color="auto"/>
        <w:right w:val="none" w:sz="0" w:space="0" w:color="auto"/>
      </w:divBdr>
    </w:div>
    <w:div w:id="550774216">
      <w:bodyDiv w:val="1"/>
      <w:marLeft w:val="0"/>
      <w:marRight w:val="0"/>
      <w:marTop w:val="0"/>
      <w:marBottom w:val="0"/>
      <w:divBdr>
        <w:top w:val="none" w:sz="0" w:space="0" w:color="auto"/>
        <w:left w:val="none" w:sz="0" w:space="0" w:color="auto"/>
        <w:bottom w:val="none" w:sz="0" w:space="0" w:color="auto"/>
        <w:right w:val="none" w:sz="0" w:space="0" w:color="auto"/>
      </w:divBdr>
    </w:div>
    <w:div w:id="559365437">
      <w:bodyDiv w:val="1"/>
      <w:marLeft w:val="0"/>
      <w:marRight w:val="0"/>
      <w:marTop w:val="0"/>
      <w:marBottom w:val="0"/>
      <w:divBdr>
        <w:top w:val="none" w:sz="0" w:space="0" w:color="auto"/>
        <w:left w:val="none" w:sz="0" w:space="0" w:color="auto"/>
        <w:bottom w:val="none" w:sz="0" w:space="0" w:color="auto"/>
        <w:right w:val="none" w:sz="0" w:space="0" w:color="auto"/>
      </w:divBdr>
    </w:div>
    <w:div w:id="845168391">
      <w:bodyDiv w:val="1"/>
      <w:marLeft w:val="0"/>
      <w:marRight w:val="0"/>
      <w:marTop w:val="0"/>
      <w:marBottom w:val="0"/>
      <w:divBdr>
        <w:top w:val="none" w:sz="0" w:space="0" w:color="auto"/>
        <w:left w:val="none" w:sz="0" w:space="0" w:color="auto"/>
        <w:bottom w:val="none" w:sz="0" w:space="0" w:color="auto"/>
        <w:right w:val="none" w:sz="0" w:space="0" w:color="auto"/>
      </w:divBdr>
    </w:div>
    <w:div w:id="924799422">
      <w:bodyDiv w:val="1"/>
      <w:marLeft w:val="0"/>
      <w:marRight w:val="0"/>
      <w:marTop w:val="0"/>
      <w:marBottom w:val="0"/>
      <w:divBdr>
        <w:top w:val="none" w:sz="0" w:space="0" w:color="auto"/>
        <w:left w:val="none" w:sz="0" w:space="0" w:color="auto"/>
        <w:bottom w:val="none" w:sz="0" w:space="0" w:color="auto"/>
        <w:right w:val="none" w:sz="0" w:space="0" w:color="auto"/>
      </w:divBdr>
    </w:div>
    <w:div w:id="987248216">
      <w:bodyDiv w:val="1"/>
      <w:marLeft w:val="0"/>
      <w:marRight w:val="0"/>
      <w:marTop w:val="0"/>
      <w:marBottom w:val="0"/>
      <w:divBdr>
        <w:top w:val="none" w:sz="0" w:space="0" w:color="auto"/>
        <w:left w:val="none" w:sz="0" w:space="0" w:color="auto"/>
        <w:bottom w:val="none" w:sz="0" w:space="0" w:color="auto"/>
        <w:right w:val="none" w:sz="0" w:space="0" w:color="auto"/>
      </w:divBdr>
    </w:div>
    <w:div w:id="1198737174">
      <w:bodyDiv w:val="1"/>
      <w:marLeft w:val="0"/>
      <w:marRight w:val="0"/>
      <w:marTop w:val="0"/>
      <w:marBottom w:val="0"/>
      <w:divBdr>
        <w:top w:val="none" w:sz="0" w:space="0" w:color="auto"/>
        <w:left w:val="none" w:sz="0" w:space="0" w:color="auto"/>
        <w:bottom w:val="none" w:sz="0" w:space="0" w:color="auto"/>
        <w:right w:val="none" w:sz="0" w:space="0" w:color="auto"/>
      </w:divBdr>
    </w:div>
    <w:div w:id="1299921187">
      <w:bodyDiv w:val="1"/>
      <w:marLeft w:val="0"/>
      <w:marRight w:val="0"/>
      <w:marTop w:val="0"/>
      <w:marBottom w:val="0"/>
      <w:divBdr>
        <w:top w:val="none" w:sz="0" w:space="0" w:color="auto"/>
        <w:left w:val="none" w:sz="0" w:space="0" w:color="auto"/>
        <w:bottom w:val="none" w:sz="0" w:space="0" w:color="auto"/>
        <w:right w:val="none" w:sz="0" w:space="0" w:color="auto"/>
      </w:divBdr>
    </w:div>
    <w:div w:id="1547639546">
      <w:bodyDiv w:val="1"/>
      <w:marLeft w:val="0"/>
      <w:marRight w:val="0"/>
      <w:marTop w:val="0"/>
      <w:marBottom w:val="0"/>
      <w:divBdr>
        <w:top w:val="none" w:sz="0" w:space="0" w:color="auto"/>
        <w:left w:val="none" w:sz="0" w:space="0" w:color="auto"/>
        <w:bottom w:val="none" w:sz="0" w:space="0" w:color="auto"/>
        <w:right w:val="none" w:sz="0" w:space="0" w:color="auto"/>
      </w:divBdr>
    </w:div>
    <w:div w:id="1612543451">
      <w:bodyDiv w:val="1"/>
      <w:marLeft w:val="0"/>
      <w:marRight w:val="0"/>
      <w:marTop w:val="0"/>
      <w:marBottom w:val="0"/>
      <w:divBdr>
        <w:top w:val="none" w:sz="0" w:space="0" w:color="auto"/>
        <w:left w:val="none" w:sz="0" w:space="0" w:color="auto"/>
        <w:bottom w:val="none" w:sz="0" w:space="0" w:color="auto"/>
        <w:right w:val="none" w:sz="0" w:space="0" w:color="auto"/>
      </w:divBdr>
    </w:div>
    <w:div w:id="1803496819">
      <w:bodyDiv w:val="1"/>
      <w:marLeft w:val="0"/>
      <w:marRight w:val="0"/>
      <w:marTop w:val="0"/>
      <w:marBottom w:val="0"/>
      <w:divBdr>
        <w:top w:val="none" w:sz="0" w:space="0" w:color="auto"/>
        <w:left w:val="none" w:sz="0" w:space="0" w:color="auto"/>
        <w:bottom w:val="none" w:sz="0" w:space="0" w:color="auto"/>
        <w:right w:val="none" w:sz="0" w:space="0" w:color="auto"/>
      </w:divBdr>
    </w:div>
    <w:div w:id="1979802302">
      <w:bodyDiv w:val="1"/>
      <w:marLeft w:val="0"/>
      <w:marRight w:val="0"/>
      <w:marTop w:val="0"/>
      <w:marBottom w:val="0"/>
      <w:divBdr>
        <w:top w:val="none" w:sz="0" w:space="0" w:color="auto"/>
        <w:left w:val="none" w:sz="0" w:space="0" w:color="auto"/>
        <w:bottom w:val="none" w:sz="0" w:space="0" w:color="auto"/>
        <w:right w:val="none" w:sz="0" w:space="0" w:color="auto"/>
      </w:divBdr>
      <w:divsChild>
        <w:div w:id="1505587384">
          <w:marLeft w:val="0"/>
          <w:marRight w:val="0"/>
          <w:marTop w:val="0"/>
          <w:marBottom w:val="0"/>
          <w:divBdr>
            <w:top w:val="none" w:sz="0" w:space="0" w:color="auto"/>
            <w:left w:val="none" w:sz="0" w:space="0" w:color="auto"/>
            <w:bottom w:val="none" w:sz="0" w:space="0" w:color="auto"/>
            <w:right w:val="none" w:sz="0" w:space="0" w:color="auto"/>
          </w:divBdr>
          <w:divsChild>
            <w:div w:id="337118844">
              <w:marLeft w:val="0"/>
              <w:marRight w:val="0"/>
              <w:marTop w:val="0"/>
              <w:marBottom w:val="0"/>
              <w:divBdr>
                <w:top w:val="none" w:sz="0" w:space="0" w:color="auto"/>
                <w:left w:val="none" w:sz="0" w:space="0" w:color="auto"/>
                <w:bottom w:val="none" w:sz="0" w:space="0" w:color="auto"/>
                <w:right w:val="none" w:sz="0" w:space="0" w:color="auto"/>
              </w:divBdr>
              <w:divsChild>
                <w:div w:id="2099708585">
                  <w:marLeft w:val="0"/>
                  <w:marRight w:val="0"/>
                  <w:marTop w:val="0"/>
                  <w:marBottom w:val="0"/>
                  <w:divBdr>
                    <w:top w:val="none" w:sz="0" w:space="0" w:color="auto"/>
                    <w:left w:val="none" w:sz="0" w:space="0" w:color="auto"/>
                    <w:bottom w:val="none" w:sz="0" w:space="0" w:color="auto"/>
                    <w:right w:val="none" w:sz="0" w:space="0" w:color="auto"/>
                  </w:divBdr>
                  <w:divsChild>
                    <w:div w:id="606545499">
                      <w:marLeft w:val="0"/>
                      <w:marRight w:val="0"/>
                      <w:marTop w:val="0"/>
                      <w:marBottom w:val="0"/>
                      <w:divBdr>
                        <w:top w:val="none" w:sz="0" w:space="0" w:color="auto"/>
                        <w:left w:val="none" w:sz="0" w:space="0" w:color="auto"/>
                        <w:bottom w:val="none" w:sz="0" w:space="0" w:color="auto"/>
                        <w:right w:val="none" w:sz="0" w:space="0" w:color="auto"/>
                      </w:divBdr>
                      <w:divsChild>
                        <w:div w:id="1417626780">
                          <w:marLeft w:val="0"/>
                          <w:marRight w:val="0"/>
                          <w:marTop w:val="0"/>
                          <w:marBottom w:val="0"/>
                          <w:divBdr>
                            <w:top w:val="none" w:sz="0" w:space="0" w:color="auto"/>
                            <w:left w:val="none" w:sz="0" w:space="0" w:color="auto"/>
                            <w:bottom w:val="none" w:sz="0" w:space="0" w:color="auto"/>
                            <w:right w:val="none" w:sz="0" w:space="0" w:color="auto"/>
                          </w:divBdr>
                          <w:divsChild>
                            <w:div w:id="7240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86762">
      <w:bodyDiv w:val="1"/>
      <w:marLeft w:val="0"/>
      <w:marRight w:val="0"/>
      <w:marTop w:val="0"/>
      <w:marBottom w:val="0"/>
      <w:divBdr>
        <w:top w:val="none" w:sz="0" w:space="0" w:color="auto"/>
        <w:left w:val="none" w:sz="0" w:space="0" w:color="auto"/>
        <w:bottom w:val="none" w:sz="0" w:space="0" w:color="auto"/>
        <w:right w:val="none" w:sz="0" w:space="0" w:color="auto"/>
      </w:divBdr>
    </w:div>
    <w:div w:id="2027437849">
      <w:bodyDiv w:val="1"/>
      <w:marLeft w:val="0"/>
      <w:marRight w:val="0"/>
      <w:marTop w:val="0"/>
      <w:marBottom w:val="0"/>
      <w:divBdr>
        <w:top w:val="none" w:sz="0" w:space="0" w:color="auto"/>
        <w:left w:val="none" w:sz="0" w:space="0" w:color="auto"/>
        <w:bottom w:val="none" w:sz="0" w:space="0" w:color="auto"/>
        <w:right w:val="none" w:sz="0" w:space="0" w:color="auto"/>
      </w:divBdr>
    </w:div>
    <w:div w:id="2055150633">
      <w:bodyDiv w:val="1"/>
      <w:marLeft w:val="0"/>
      <w:marRight w:val="0"/>
      <w:marTop w:val="0"/>
      <w:marBottom w:val="0"/>
      <w:divBdr>
        <w:top w:val="none" w:sz="0" w:space="0" w:color="auto"/>
        <w:left w:val="none" w:sz="0" w:space="0" w:color="auto"/>
        <w:bottom w:val="none" w:sz="0" w:space="0" w:color="auto"/>
        <w:right w:val="none" w:sz="0" w:space="0" w:color="auto"/>
      </w:divBdr>
    </w:div>
    <w:div w:id="2066290255">
      <w:bodyDiv w:val="1"/>
      <w:marLeft w:val="0"/>
      <w:marRight w:val="0"/>
      <w:marTop w:val="0"/>
      <w:marBottom w:val="0"/>
      <w:divBdr>
        <w:top w:val="none" w:sz="0" w:space="0" w:color="auto"/>
        <w:left w:val="none" w:sz="0" w:space="0" w:color="auto"/>
        <w:bottom w:val="none" w:sz="0" w:space="0" w:color="auto"/>
        <w:right w:val="none" w:sz="0" w:space="0" w:color="auto"/>
      </w:divBdr>
      <w:divsChild>
        <w:div w:id="1219394642">
          <w:marLeft w:val="0"/>
          <w:marRight w:val="0"/>
          <w:marTop w:val="0"/>
          <w:marBottom w:val="0"/>
          <w:divBdr>
            <w:top w:val="none" w:sz="0" w:space="0" w:color="auto"/>
            <w:left w:val="none" w:sz="0" w:space="0" w:color="auto"/>
            <w:bottom w:val="none" w:sz="0" w:space="0" w:color="auto"/>
            <w:right w:val="none" w:sz="0" w:space="0" w:color="auto"/>
          </w:divBdr>
          <w:divsChild>
            <w:div w:id="1791120528">
              <w:marLeft w:val="0"/>
              <w:marRight w:val="0"/>
              <w:marTop w:val="0"/>
              <w:marBottom w:val="0"/>
              <w:divBdr>
                <w:top w:val="none" w:sz="0" w:space="0" w:color="auto"/>
                <w:left w:val="none" w:sz="0" w:space="0" w:color="auto"/>
                <w:bottom w:val="none" w:sz="0" w:space="0" w:color="auto"/>
                <w:right w:val="none" w:sz="0" w:space="0" w:color="auto"/>
              </w:divBdr>
              <w:divsChild>
                <w:div w:id="1003432322">
                  <w:marLeft w:val="0"/>
                  <w:marRight w:val="0"/>
                  <w:marTop w:val="0"/>
                  <w:marBottom w:val="0"/>
                  <w:divBdr>
                    <w:top w:val="none" w:sz="0" w:space="0" w:color="auto"/>
                    <w:left w:val="none" w:sz="0" w:space="0" w:color="auto"/>
                    <w:bottom w:val="none" w:sz="0" w:space="0" w:color="auto"/>
                    <w:right w:val="none" w:sz="0" w:space="0" w:color="auto"/>
                  </w:divBdr>
                  <w:divsChild>
                    <w:div w:id="1200901677">
                      <w:marLeft w:val="0"/>
                      <w:marRight w:val="0"/>
                      <w:marTop w:val="0"/>
                      <w:marBottom w:val="0"/>
                      <w:divBdr>
                        <w:top w:val="none" w:sz="0" w:space="0" w:color="auto"/>
                        <w:left w:val="none" w:sz="0" w:space="0" w:color="auto"/>
                        <w:bottom w:val="none" w:sz="0" w:space="0" w:color="auto"/>
                        <w:right w:val="none" w:sz="0" w:space="0" w:color="auto"/>
                      </w:divBdr>
                      <w:divsChild>
                        <w:div w:id="4020532">
                          <w:marLeft w:val="0"/>
                          <w:marRight w:val="0"/>
                          <w:marTop w:val="0"/>
                          <w:marBottom w:val="0"/>
                          <w:divBdr>
                            <w:top w:val="none" w:sz="0" w:space="0" w:color="auto"/>
                            <w:left w:val="none" w:sz="0" w:space="0" w:color="auto"/>
                            <w:bottom w:val="none" w:sz="0" w:space="0" w:color="auto"/>
                            <w:right w:val="none" w:sz="0" w:space="0" w:color="auto"/>
                          </w:divBdr>
                          <w:divsChild>
                            <w:div w:id="1852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01140">
      <w:bodyDiv w:val="1"/>
      <w:marLeft w:val="0"/>
      <w:marRight w:val="0"/>
      <w:marTop w:val="0"/>
      <w:marBottom w:val="0"/>
      <w:divBdr>
        <w:top w:val="none" w:sz="0" w:space="0" w:color="auto"/>
        <w:left w:val="none" w:sz="0" w:space="0" w:color="auto"/>
        <w:bottom w:val="none" w:sz="0" w:space="0" w:color="auto"/>
        <w:right w:val="none" w:sz="0" w:space="0" w:color="auto"/>
      </w:divBdr>
    </w:div>
    <w:div w:id="21402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google.com/search?q=ministria+e+drejtesise+adresa&amp;oq=ministria+e+drejtesise+&amp;aqs=chrome.1.69i57j0l5.7510j0j7&amp;sourceid=chrome&amp;ie=UTF-8" TargetMode="External"/><Relationship Id="rId14" Type="http://schemas.openxmlformats.org/officeDocument/2006/relationships/header" Target="header3.xml"/><Relationship Id="rId22"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3" Type="http://schemas.openxmlformats.org/officeDocument/2006/relationships/hyperlink" Target="https://www.upr-info.org/database/index.php?limit=0&amp;f_SUR=2&amp;f_SMR=All&amp;order=&amp;orderDir=ASC&amp;orderP=true&amp;f_Issue=All&amp;searchReco=&amp;resultMax=300&amp;response=&amp;action_type=&amp;session=&amp;SuRRgrp=&amp;SuROrg=&amp;SMRRgrp=&amp;SMROrg=&amp;pledges=RecoOnly" TargetMode="External"/><Relationship Id="rId2" Type="http://schemas.openxmlformats.org/officeDocument/2006/relationships/hyperlink" Target="https://worldjusticeproject.org/sites/default/files/documents/Albania_0.pdf" TargetMode="External"/><Relationship Id="rId1" Type="http://schemas.openxmlformats.org/officeDocument/2006/relationships/hyperlink" Target="https://worldjusticeproject.org/sites/default/files/documents/Albania_0.pdf" TargetMode="External"/><Relationship Id="rId5" Type="http://schemas.openxmlformats.org/officeDocument/2006/relationships/hyperlink" Target="https://euralius.eu/index.php/en/library/albanian-legislation/send/21-legal-aid/232-law-on-legal-aid-en" TargetMode="External"/><Relationship Id="rId4" Type="http://schemas.openxmlformats.org/officeDocument/2006/relationships/hyperlink" Target="https://eur03.safelinks.protection.outlook.com/?url=http%3A%2F%2Fdrejtesia.gov.al%2Fwp-content%2Fuploads%2F2018%2F06%2F278-2016_fletore_zyrtare_SND.pdf&amp;data=02%7C01%7Cedlira.papavangjeli%40undp.org%7Ce88983b28079407677a308d711b2462f%7Cb3e5db5e2944483799f57488ace54319%7C0%7C0%7C636997330856647766&amp;sdata=ys99X6Tjmbn3ZNupedUm18gTW%2F%2BnizqO4639bSfKb5w%3D&amp;reserved=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f:fields xmlns:f="http://schemas.fabasoft.com/folio/2007/fields">
  <f:record>
    <f:field ref="objname" par="" text="03a) A2J UNDP Project Document final" edit="true"/>
    <f:field ref="objsubject" par="" text="" edit="true"/>
    <f:field ref="objcreatedby" par="" text="Oberberger, Petra"/>
    <f:field ref="objcreatedat" par="" date="2019-08-12T13:57:23" text="12.08.2019 13:57:23"/>
    <f:field ref="objchangedby" par="" text="Oberberger, Petra"/>
    <f:field ref="objmodifiedat" par="" date="2019-08-12T13:57:23" text="12.08.2019 13:57:23"/>
    <f:field ref="doc_FSCFOLIO_1_1001_FieldDocumentNumber" par="" text=""/>
    <f:field ref="doc_FSCFOLIO_1_1001_FieldSubject" par="" text="" edit="true"/>
    <f:field ref="FSCFOLIO_1_1001_FieldCurrentUser" par="" text="Petra Oberberger"/>
    <f:field ref="Geschäftsfall (ADA)_ADAFIELDSDOCPROPS_103_610_FieldbcNumberGenerated" par="" text="8372-00/2019/GenPro/1-L&amp;R/2019" edit="true"/>
    <f:field ref="Geschäftsfall (ADA)_ADAFIELDSDOCPROPS_103_610_FieldbcCategory" par="" text="" edit="true"/>
    <f:field ref="Geschäftsfall (ADA)_ADAFIELDSDOCPROPS_103_610_FieldbcNummeratorCalculated" par="" text="1" edit="true"/>
    <f:field ref="Geschäftsfall (ADA)_ADAFIELDSDOCPROPS_103_610_FieldbcSubject" par="" text="Projektgenehmigung &quot;Support to Accessible Justice for Women and Men in Albania&quot;" edit="true"/>
    <f:field ref="Geschäftsfall (ADA)_ADAFIELDSDOCPROPS_103_610_FieldbcDocuments" par="" text="03a) A2J UNDP Project Document final; 03b) A2J UNDP Annex_1_Logframe_Matrix; 03c) A2J UNDP Annex_2_Time_Schedule; 03e) A2J UNDP Annex_4_List_of_reference_documents; 03f) A2J UNDP Environmental-Gender-Social_Standards_Checklist; 03g) A2J UNDP Soc.-Env.Screening template; 04) ADA - UNDP - CSA Third - Party Cost- Sharing Agreement; 03h) ADA Gender Appraisal 8372-00-2019; 03d) A2J UNDP Annex_3_Budget; 01) AV_PM_UNDP A2J_8372-00-2019; 00)_Aktenstruktur_Erledigungsanweisung_8372-00-2019; 07) KoBü Ermaechtigung 8372-00-2019; 08)09)10) WKÖ, BMDW, ÖFSE_Stand_ 20180131; 10a) BMeiA-I7 Völkerrechtsbüro (per E-Mail)_8372-00-2019; 03i) ADA Social Standards Appraisal 8372-00-2019; 03j) ADA Environmental Appraisal 8372-00-2019; 05) BMEIA Sektion VII  und zustaendige Abteilung der Sektion VII (mail)_8372-00-2019; 06) ÖB Tirana (mail)_8372-00-2019; 01a) Vertragsabstimmung mit StSt Recht; 02) Kurzinformation 8372-00-2019; 01b) Financial Identification Form_UNDP_8372-00-2019" edit="true"/>
    <f:field ref="Geschäftsfall (ADA)_ADAFIELDSDOCPROPS_103_610_FieldbcYear" par="" text="2019" edit="true"/>
    <f:field ref="Geschäftsfall (ADA)_ADAFIELDSDOCPROPS_103_610_FieldbcConfidential" par="" text="Nein" edit="true"/>
    <f:field ref="Geschäftsfall (ADA)_ADAFIELDSDOCPROPS_103_610_FieldbcBelongsTo" par="" text="" edit="true"/>
    <f:field ref="Geschäftsfall (ADA)_ADAFIELDSDOCPROPS_103_610_FieldBcPrjProjectnumber" par="" text="8372-00/2019" edit="true"/>
    <f:field ref="Geschäftsfall (ADA)_ADAFIELDSDOCPROPS_103_610_FieldBcPrjRuntimeStart" par="" text="01.09.2019" edit="true"/>
    <f:field ref="Geschäftsfall (ADA)_ADAFIELDSDOCPROPS_103_610_FieldBcPrjRuntimeStop" par="" text="31.08.2022" edit="true"/>
    <f:field ref="Geschäftsfall (ADA)_ADAFIELDSDOCPROPS_103_610_FieldBcPrjContractValue" par="" text="900.000,00" edit="true"/>
    <f:field ref="Geschäftsfall (ADA)_ADAFIELDSDOCPROPS_103_610_FieldBcPrjContractValuePerc" par="" text="90,00" edit="true"/>
    <f:field ref="Geschäftsfall (ADA)_ADAFIELDSDOCPROPS_103_610_FieldBcPrjTitleGerman" par="" text="Support to Accessible Justice for Women and Men in Albania" edit="true"/>
    <f:field ref="Geschäftsfall (ADA)_ADAFIELDSDOCPROPS_103_610_FieldBcPrjTitleEnglish" par="" text="Support to Accessible Justice for Women and Men in Albania" edit="true"/>
    <f:field ref="Geschäftsfall (ADA)_ADAFIELDSDOCPROPS_103_610_FieldBcPrjThirdPartyFunds" par="" text="" edit="true"/>
    <f:field ref="Geschäftsfall (ADA)_ADAFIELDSDOCPROPS_103_610_FieldBcPrjThirdPartyFundsPerc" par="" text="0,00" edit="true"/>
    <f:field ref="Geschäftsfall (ADA)_ADAFIELDSDOCPROPS_103_610_FieldBcPrjOwnResources" par="" text="100000" edit="true"/>
    <f:field ref="Geschäftsfall (ADA)_ADAFIELDSDOCPROPS_103_610_FieldBcPrjOwnResourcesPerc" par="" text="10,00" edit="true"/>
    <f:field ref="Geschäftsfall (ADA)_ADAFIELDSDOCPROPS_103_610_FieldBcPrjCommingIntoEffect" par="" text="" edit="true"/>
    <f:field ref="Geschäftsfall (ADA)_ADAFIELDSDOCPROPS_103_610_FieldBcPrjDestinationLand" par="" text="71 - Albania - 10 - Europe" edit="true"/>
    <f:field ref="Geschäftsfall (ADA)_ADAFIELDSDOCPROPS_103_610_FieldBcPrjDescBack" par="" text="Governance reforms are at the heart of the EU accession process and have been prioritized as key to addressing Albania’s socio-economic challenges. Therefore, major investments have been made by the Government of Albania (GoA) in reforming the public administration and judiciary, and in efforts to reduce corruption, strengthen the rule of law, and rationalize relations between central and sub-national state bodies. Delivery of quality and inclusive public services, including at local level, is one of the many important interventions the GoA is intensively working on. To make Access to Justice  (A2J) equitable and inclusive for the most vulnerable individuals, the parliament with support of UNDP Albania and EURALIUS took action aiming at drafting and adopting a new FLA law that ensures equitable and inclusive A2J to the most marginalized individuals. This was followed with the establishment of six FLA centres at district courts piloted with UNDP Albania support in close cooperation with MoJ, District Courts and specialised NGOs." edit="true"/>
    <f:field ref="Geschäftsfall (ADA)_ADAFIELDSDOCPROPS_103_610_FieldBcPrjDescExpResults" par="" text="The project works towards the following outcomes:&#10;1: Legal aid management institutions and service providers have the capacity to implement the FLA legislation;&#10;2: The FLA Department in the Ministry of Justice (MoJ) has developed core capacities for setting up and piloting a FLA quality monitoring scheme;&#10;3: Network established, and Non-Governmental Organizations (NGOs) successfully capacitated to deliver services in 8 selected areas&#10; " edit="true"/>
    <f:field ref="Geschäftsfall (ADA)_ADAFIELDSDOCPROPS_103_610_FieldBcPrjDescTargets" par="" text="The overall goal of the project is to establish solid foundations for a new Free Legal Aid (FLA) system in Albania." edit="true"/>
    <f:field ref="Geschäftsfall (ADA)_ADAFIELDSDOCPROPS_103_610_FieldBcPrjDescTargetPartnerRegion" par="" text="The project will benefit 4070 Roma and Egyptians, victims of gender based and domestic violence, persons with disabilities as well as vulnerable youth and elderly throughout the project duration (year 1: 700 beneficiaries; year 2: 1260 beneficiaries; years 3: 2110 beneficiaries). In addition, target groups include the MoJ’s new FLA directory, FLA providers (such as specialized NGOs and grass root organizations), junior lawyers and vulnerable citizens.&#10; &#10;United Nations Development Programme (UNDP) Albania implements the project with its main local project partner, Albanias Ministry of Justice (MoJ). Moreover, project partners include NGO providing FLA, district courts, local government units (LGUs), local pro-bono offices, university legal clinics, the commissioner for protection from discrimination (CPD) and people’s advocate (PA), including their local offices, the national chamber of lawyers and their local offices, the European Assistance Mission to the Albanian Justice System (EURALIUS) and the Open Society Foundation in Albania (OSFA).&#10;FLA centers will be established in 8 district courts geographical areas such as in Durres, Fier, Lezhe, Berat, Korce, Sarande, Pogradec and Kavaja." edit="true"/>
    <f:field ref="Geschäftsfall (ADA)_ADAFIELDSDOCPROPS_103_610_FieldBcPrjDescToDos" par="" text="Activities include:&#10; &#10;Output 1:&#10;• Assistance to FLA Department in MoJ for setting up and piloting a FLA quality monitoring scheme&#10;• Assistance to key service providers (NGOs, government agencies) in setting up primary FLA centers and servicing marginalized groups&#10;• Management and key staff of new FLA centers equipped with knowledge and tools in regulatory and practical aspects&#10; &#10;Output 2:&#10;• Setting up primary and secondary FLA centers in collaboration with national and local service providers in 5 new areas and 3 existing ones&#10;• Equip vulnerable citizens with legal knowledge on their rights and protecting mechanisms  &#10; &#10;Output 3:&#10;• Setting up a Network of specialized NGOs in 8 areas – 3 existing and 5 new&#10;• Institutional and capacity support provided to NGOs, grass root organizations and/or local offices of young certified lawyers at local communities&#10;• Equality bodies supported in reaching out to vulnerable individuals&#10; " edit="true"/>
    <f:field ref="Geschäftsfall (ADA)_ADAFIELDSDOCPROPS_103_610_FieldBcPrjSectorCRS" par="" text="15130 - legal and judicial development" edit="true"/>
    <f:field ref="Geschäftsfall (ADA)_ADAFIELDSDOCPROPS_103_610_FieldBcPrjModality" par="" text="C01-0 - Projekt, kein Spezialfall" edit="true"/>
    <f:field ref="Geschäftsfall (ADA)_ADAFIELDSDOCPROPS_103_610_FieldBcPrjMarkerENV" par="" text="" edit="true"/>
    <f:field ref="Geschäftsfall (ADA)_ADAFIELDSDOCPROPS_103_610_FieldBcPrjMarkerFCC" par="" text="" edit="true"/>
    <f:field ref="Geschäftsfall (ADA)_ADAFIELDSDOCPROPS_103_610_FieldBcPrjMarkerADP" par="" text="" edit="true"/>
    <f:field ref="Geschäftsfall (ADA)_ADAFIELDSDOCPROPS_103_610_FieldBcPrjMarkerCBD" par="" text="" edit="true"/>
    <f:field ref="Geschäftsfall (ADA)_ADAFIELDSDOCPROPS_103_610_FieldBcPrjMarkerCCD" par="" text="" edit="true"/>
    <f:field ref="Geschäftsfall (ADA)_ADAFIELDSDOCPROPS_103_610_FieldBcPrjMarkerGEN" par="" text="" edit="true"/>
    <f:field ref="Geschäftsfall (ADA)_ADAFIELDSDOCPROPS_103_610_FieldBcPrjMarkerPDGG" par="" text="2" edit="true"/>
    <f:field ref="Geschäftsfall (ADA)_ADAFIELDSDOCPROPS_103_610_FieldBcPrjMarkerPOV" par="" text="" edit="true"/>
    <f:field ref="Geschäftsfall (ADA)_ADAFIELDSDOCPROPS_103_610_FieldBcPrjMarkerTRD" par="" text="" edit="true"/>
    <f:field ref="Geschäftsfall (ADA)_ADAFIELDSDOCPROPS_103_610_FieldBcPrjApprovalDate" par="" text="" edit="true"/>
    <f:field ref="Geschäftsfall (ADA)_ADAFIELDSDOCPROPS_103_610_FieldBcPrjApprovalBy" par="" text="" edit="true"/>
    <f:field ref="Geschäftsfall (ADA)_ADAFIELDSDOCPROPS_103_610_FieldBcPrjTotalValue" par="" text="1.000.000,00" edit="true"/>
    <f:field ref="Geschäftsfall (ADA)_ADAFIELDSDOCPROPS_103_610_FieldBcPrjValueTied" par="" text="" edit="true"/>
    <f:field ref="Geschäftsfall (ADA)_ADAFIELDSDOCPROPS_103_610_FieldBcPrjValueUnTied" par="" text="900.000,00" edit="true"/>
    <f:field ref="Geschäftsfall (ADA)_ADAFIELDSDOCPROPS_103_610_FieldPrjUserTitel" par="" text="" edit="true"/>
    <f:field ref="Geschäftsfall (ADA)_ADAFIELDSDOCPROPS_103_610_FieldPrjUserFirstName" par="" text="Petra" edit="true"/>
    <f:field ref="Geschäftsfall (ADA)_ADAFIELDSDOCPROPS_103_610_FieldPrjUserSurName" par="" text="Oberberger" edit="true"/>
    <f:field ref="Geschäftsfall (ADA)_ADAFIELDSDOCPROPS_103_610_FieldPrjUserPostTitel" par="" text="" edit="true"/>
    <f:field ref="Geschäftsfall (ADA)_ADAFIELDSDOCPROPS_103_610_FieldPrjUserTelNbr" par="" text="" edit="true"/>
    <f:field ref="Geschäftsfall (ADA)_ADAFIELDSDOCPROPS_103_610_FieldPrjBLShortDesc" par="" text="ALB" edit="true"/>
    <f:field ref="Geschäftsfall (ADA)_ADAFIELDSDOCPROPS_103_610_FieldPrjBLName" par="" text="Albanien" edit="true"/>
    <f:field ref="Geschäftsfall (ADA)_ADAFIELDSDOCPROPS_103_610_FieldPrjPartnerWebSite" par="" text="www.al.undp.org" edit="true"/>
    <f:field ref="Geschäftsfall (ADA)_ADAFIELDSDOCPROPS_103_610_FieldPrjPartnerName" par="" text="United Nations Development Programme - Albanien" edit="true"/>
    <f:field ref="Geschäftsfall (ADA)_ADAFIELDSDOCPROPS_103_610_FieldPrjPartnerFNZVR" par="" text="" edit="true"/>
    <f:field ref="Geschäftsfall (ADA)_ADAFIELDSDOCPROPS_103_610_FieldPrjPartnerGFSalutation" par="" text="" edit="true"/>
    <f:field ref="Geschäftsfall (ADA)_ADAFIELDSDOCPROPS_103_610_FieldPrjPartnerGFTitel" par="" text="" edit="true"/>
    <f:field ref="Geschäftsfall (ADA)_ADAFIELDSDOCPROPS_103_610_FieldPrjPartnerGFFirstName" par="" text="" edit="true"/>
    <f:field ref="Geschäftsfall (ADA)_ADAFIELDSDOCPROPS_103_610_FieldPrjPartnerGFSurName" par="" text="" edit="true"/>
    <f:field ref="Geschäftsfall (ADA)_ADAFIELDSDOCPROPS_103_610_FieldPrjPartnerGFPostTitel" par="" text="" edit="true"/>
    <f:field ref="Geschäftsfall (ADA)_ADAFIELDSDOCPROPS_103_610_FieldPrjPartnerGFTitelExt" par="" text="" edit="true"/>
    <f:field ref="Geschäftsfall (ADA)_ADAFIELDSDOCPROPS_103_610_FieldPrjPartnerGFSalutationLetter" par="" text="" edit="true"/>
    <f:field ref="Geschäftsfall (ADA)_ADAFIELDSDOCPROPS_103_610_FieldPrjPartnerGFPosition" par="" text="" edit="true"/>
    <f:field ref="Geschäftsfall (ADA)_ADAFIELDSDOCPROPS_103_610_FieldPrjPartnerGFFunction" par="" text="" edit="true"/>
    <f:field ref="Geschäftsfall (ADA)_ADAFIELDSDOCPROPS_103_610_FieldPrjPartnerStreet" par="" text="" edit="true"/>
    <f:field ref="Geschäftsfall (ADA)_ADAFIELDSDOCPROPS_103_610_FieldPrjPartnerZIP" par="" text="" edit="true"/>
    <f:field ref="Geschäftsfall (ADA)_ADAFIELDSDOCPROPS_103_610_FieldPrjPartnerCity" par="" text="" edit="true"/>
    <f:field ref="Geschäftsfall (ADA)_ADAFIELDSDOCPROPS_103_610_FieldPrjPartnerPOBox" par="" text="" edit="true"/>
    <f:field ref="Geschäftsfall (ADA)_ADAFIELDSDOCPROPS_103_610_FieldPrjPartnerState" par="" text="" edit="true"/>
    <f:field ref="Geschäftsfall (ADA)_ADAFIELDSDOCPROPS_103_610_FieldPrjPartnerCountry" par="" text="" edit="true"/>
    <f:field ref="Geschäftsfall (ADA)_ADAFIELDSDOCPROPS_103_610_FieldPrjPartnerTelNbr" par="" text="+355 4 2250205" edit="true"/>
    <f:field ref="Geschäftsfall (ADA)_ADAFIELDSDOCPROPS_103_610_FieldPrjPartnerMail" par="" text="" edit="true"/>
    <f:field ref="Geschäftsfall (ADA)_ADAFIELDSDOCPROPS_103_610_FieldPrjBCBank" par="" text="" edit="true"/>
    <f:field ref="Geschäftsfall (ADA)_ADAFIELDSDOCPROPS_103_610_FieldPrjBCBLZ" par="" text="" edit="true"/>
    <f:field ref="Geschäftsfall (ADA)_ADAFIELDSDOCPROPS_103_610_FieldPrjBCBICSWIFT" par="" text="" edit="true"/>
    <f:field ref="Geschäftsfall (ADA)_ADAFIELDSDOCPROPS_103_610_FieldPrjBCIBAN" par="" text="" edit="true"/>
    <f:field ref="Geschäftsfall (ADA)_ADAFIELDSDOCPROPS_103_610_FieldPrjBCAccountNbr" par="" text="" edit="true"/>
    <f:field ref="Geschäftsfall (ADA)_ADAFIELDSDOCPROPS_103_610_FieldPrjBCAccountTerm" par="" text="" edit="true"/>
    <f:field ref="Geschäftsfall (ADA)_ADAFIELDSDOCPROPS_103_610_FieldPrjPaymentERValue" par="" text="600.000,00" edit="true"/>
    <f:field ref="Geschäftsfall (ADA)_ADAFIELDSDOCPROPS_103_610_FieldPayValue" par="" text="" edit="true"/>
    <f:field ref="Geschäftsfall (ADA)_ADAFIELDSDOCPROPS_103_610_FieldPayValuePayed" par="" text="" edit="true"/>
    <f:field ref="Geschäftsfall (ADA)_ADAFIELDSDOCPROPS_103_610_FieldPayValuePayedForeign" par="" text="" edit="true"/>
    <f:field ref="Geschäftsfall (ADA)_ADAFIELDSDOCPROPS_103_610_FieldAccDateAccounting" par="" text="" edit="true"/>
    <f:field ref="Geschäftsfall (ADA)_ADAFIELDSDOCPROPS_103_610_FieldAccDateComeIn" par="" text="" edit="true"/>
    <f:field ref="Geschäftsfall (ADA)_ADAFIELDSDOCPROPS_103_610_FieldAccDateClearance" par="" text="" edit="true"/>
    <f:field ref="Geschäftsfall (ADA)_ADAFIELDSDOCPROPS_103_610_FieldAccDateDueAt" par="" text="" edit="true"/>
    <f:field ref="Geschäftsfall (ADA)_ADAFIELDSDOCPROPS_103_610_FieldAccValueToProofe" par="" text="" edit="true"/>
    <f:field ref="Geschäftsfall (ADA)_ADAFIELDSDOCPROPS_103_610_FieldAccValueNotAssured" par="" text="" edit="true"/>
    <f:field ref="Geschäftsfall (ADA)_ADAFIELDSDOCPROPS_103_610_FieldAccValueAssured" par="" text="" edit="true"/>
    <f:field ref="Geschäftsfall (ADA)_ADAFIELDSDOCPROPS_103_610_FieldAccValueSoFarAssuredTotal" par="" text="" edit="true"/>
    <f:field ref="Geschäftsfall (ADA)_ADAFIELDSDOCPROPS_103_610_FieldAccValueSoFarAssured" par="" text="" edit="true"/>
    <f:field ref="Geschäftsfall (ADA)_ADAFIELDSDOCPROPS_103_610_FieldAccValueIntCalcReservated" par="" text="" edit="true"/>
    <f:field ref="Geschäftsfall (ADA)_ADAFIELDSDOCPROPS_103_610_FieldAccValueIntCalcToCheck" par="" text="" edit="true"/>
    <f:field ref="Geschäftsfall (ADA)_ADAFIELDSDOCPROPS_103_610_FieldAccValueIntCalcEstablished" par="" text="" edit="true"/>
    <f:field ref="Geschäftsfall (ADA)_ADAFIELDSDOCPROPS_103_610_FieldAccValueIntCalcForSA" par="" text="" edit="true"/>
    <f:field ref="Geschäftsfall (ADA)_ADAFIELDSDOCPROPS_103_610_FieldAccValueMaybeeTrue" par="" text="" edit="true"/>
    <f:field ref="Geschäftsfall (ADA)_ADAFIELDSDOCPROPS_103_610_FieldBcUserTitel" par="" text="" edit="true"/>
    <f:field ref="Geschäftsfall (ADA)_ADAFIELDSDOCPROPS_103_610_FieldBcUserFirstName" par="" text="Petra" edit="true"/>
    <f:field ref="Geschäftsfall (ADA)_ADAFIELDSDOCPROPS_103_610_FieldBcUserSurName" par="" text="Oberberger" edit="true"/>
    <f:field ref="Geschäftsfall (ADA)_ADAFIELDSDOCPROPS_103_610_FieldBcUserPostTitle" par="" text="" edit="true"/>
    <f:field ref="Geschäftsfall (ADA)_ADAFIELDSDOCPROPS_103_610_FieldBcUserTelNbr" par="" text="" edit="true"/>
    <f:field ref="Geschäftsfall (ADA)_ADAFIELDSDOCPROPS_103_610_FieldPayPrjNumber" par="" text="" edit="true"/>
    <f:field ref="Geschäftsfall (ADA)_ADAFIELDSDOCPROPS_103_610_FieldPayPrjTitleG" par="" text="" edit="true"/>
    <f:field ref="Geschäftsfall (ADA)_ADAFIELDSDOCPROPS_103_610_FieldPayPrjTitleE" par="" text="" edit="true"/>
    <f:field ref="Geschäftsfall (ADA)_ADAFIELDSDOCPROPS_103_610_FieldPayPrjRuntimeStart" par="" text="" edit="true"/>
    <f:field ref="Geschäftsfall (ADA)_ADAFIELDSDOCPROPS_103_610_FieldPayPrjRuntimeStop" par="" text="" edit="true"/>
    <f:field ref="Geschäftsfall (ADA)_ADAFIELDSDOCPROPS_103_610_FieldPayPrjContractValue" par="" text="" edit="true"/>
    <f:field ref="Geschäftsfall (ADA)_ADAFIELDSDOCPROPS_103_610_FieldPayPrjCommingIntoEffect" par="" text="" edit="true"/>
    <f:field ref="Geschäftsfall (ADA)_ADAFIELDSDOCPROPS_103_610_FieldPayPrjSBTitle" par="" text="" edit="true"/>
    <f:field ref="Geschäftsfall (ADA)_ADAFIELDSDOCPROPS_103_610_FieldPayPrjSBFirstName" par="" text="" edit="true"/>
    <f:field ref="Geschäftsfall (ADA)_ADAFIELDSDOCPROPS_103_610_FieldPayPrjSBSurName" par="" text="" edit="true"/>
    <f:field ref="Geschäftsfall (ADA)_ADAFIELDSDOCPROPS_103_610_FieldPayPrjSBPostTitel" par="" text="" edit="true"/>
    <f:field ref="Geschäftsfall (ADA)_ADAFIELDSDOCPROPS_103_610_FieldPayPrjPartnerName" par="" text="" edit="true"/>
    <f:field ref="Geschäftsfall (ADA)_ADAFIELDSDOCPROPS_103_610_FieldPayPrjPartnerFNZVR" par="" text="" edit="true"/>
    <f:field ref="Geschäftsfall (ADA)_ADAFIELDSDOCPROPS_103_610_FieldPayPrjPartnerStreet" par="" text="" edit="true"/>
    <f:field ref="Geschäftsfall (ADA)_ADAFIELDSDOCPROPS_103_610_FieldPayPrjPartnerPLZ" par="" text="" edit="true"/>
    <f:field ref="Geschäftsfall (ADA)_ADAFIELDSDOCPROPS_103_610_FieldPayPrjPartnerCity" par="" text="" edit="true"/>
    <f:field ref="Geschäftsfall (ADA)_ADAFIELDSDOCPROPS_103_610_FieldPayPrjPartnerPOBox" par="" text="" edit="true"/>
    <f:field ref="Geschäftsfall (ADA)_ADAFIELDSDOCPROPS_103_610_FieldPayPrjPartnerState" par="" text="" edit="true"/>
    <f:field ref="Geschäftsfall (ADA)_ADAFIELDSDOCPROPS_103_610_FieldPayPrjPartnerCountry" par="" text="" edit="true"/>
    <f:field ref="Geschäftsfall (ADA)_ADAFIELDSDOCPROPS_103_610_FieldPayPrjPartnerTelefon" par="" text="" edit="true"/>
    <f:field ref="Geschäftsfall (ADA)_ADAFIELDSDOCPROPS_103_610_FieldPayPrjPartnerMail" par="" text="" edit="true"/>
    <f:field ref="Geschäftsfall (ADA)_ADAFIELDSDOCPROPS_103_610_FieldAccPrjNumber" par="" text="" edit="true"/>
    <f:field ref="Geschäftsfall (ADA)_ADAFIELDSDOCPROPS_103_610_FieldAccPrjTitleG" par="" text="" edit="true"/>
    <f:field ref="Geschäftsfall (ADA)_ADAFIELDSDOCPROPS_103_610_FieldAccPrjTitleE" par="" text="" edit="true"/>
    <f:field ref="Geschäftsfall (ADA)_ADAFIELDSDOCPROPS_103_610_FieldAccPrjRuntimeStart" par="" text="" edit="true"/>
    <f:field ref="Geschäftsfall (ADA)_ADAFIELDSDOCPROPS_103_610_FieldAccPrjRuntimeStop" par="" text="" edit="true"/>
    <f:field ref="Geschäftsfall (ADA)_ADAFIELDSDOCPROPS_103_610_FieldAccPrjContractValue" par="" text="" edit="true"/>
    <f:field ref="Geschäftsfall (ADA)_ADAFIELDSDOCPROPS_103_610_FieldAccPrjCommingIntoEffect" par="" text="" edit="true"/>
    <f:field ref="Geschäftsfall (ADA)_ADAFIELDSDOCPROPS_103_610_FieldAccPrjSBTitle" par="" text="" edit="true"/>
    <f:field ref="Geschäftsfall (ADA)_ADAFIELDSDOCPROPS_103_610_FieldAccPrjSBFirstName" par="" text="" edit="true"/>
    <f:field ref="Geschäftsfall (ADA)_ADAFIELDSDOCPROPS_103_610_FieldAccPrjSBSurName" par="" text="" edit="true"/>
    <f:field ref="Geschäftsfall (ADA)_ADAFIELDSDOCPROPS_103_610_FieldAccPrjSBPostTitel" par="" text="" edit="true"/>
    <f:field ref="Geschäftsfall (ADA)_ADAFIELDSDOCPROPS_103_610_FieldAccPrjPartnerName" par="" text="" edit="true"/>
    <f:field ref="Geschäftsfall (ADA)_ADAFIELDSDOCPROPS_103_610_FieldAccPrjPartnerFNZVR" par="" text="" edit="true"/>
    <f:field ref="Geschäftsfall (ADA)_ADAFIELDSDOCPROPS_103_610_FieldAccPrjPartnerStreet" par="" text="" edit="true"/>
    <f:field ref="Geschäftsfall (ADA)_ADAFIELDSDOCPROPS_103_610_FieldAccPrjPartnerPLZ" par="" text="" edit="true"/>
    <f:field ref="Geschäftsfall (ADA)_ADAFIELDSDOCPROPS_103_610_FieldAccPrjPartnerCity" par="" text="" edit="true"/>
    <f:field ref="Geschäftsfall (ADA)_ADAFIELDSDOCPROPS_103_610_FieldAccPrjPartnerPOBox" par="" text="" edit="true"/>
    <f:field ref="Geschäftsfall (ADA)_ADAFIELDSDOCPROPS_103_610_FieldAccPrjPartnerState" par="" text="" edit="true"/>
    <f:field ref="Geschäftsfall (ADA)_ADAFIELDSDOCPROPS_103_610_FieldAccPrjPartnerCountry" par="" text="" edit="true"/>
    <f:field ref="Geschäftsfall (ADA)_ADAFIELDSDOCPROPS_103_610_FieldAccPrjPartnerTelefon" par="" text="" edit="true"/>
    <f:field ref="Geschäftsfall (ADA)_ADAFIELDSDOCPROPS_103_610_FieldAccPrjPartnerMail" par="" text="" edit="true"/>
    <f:field ref="Geschäftsfall (ADA)_ADAFIELDSDOCPROPS_103_610_FieldAccSumPayedFunds" par="" text="" edit="true"/>
    <f:field ref="Geschäftsfall (ADA)_ADAFIELDSDOCPROPS_103_610_FieldAccTimeFrom" par="" text="" edit="true"/>
    <f:field ref="Geschäftsfall (ADA)_ADAFIELDSDOCPROPS_103_610_FieldAccTimeTill" par="" text="" edit="true"/>
    <f:field ref="Geschäftsfall (ADA)_ADAFIELDSDOCPROPS_103_610_FieldAccSubsidyPerc" par="" text="" edit="true"/>
    <f:field ref="Geschäftsfall (ADA)_ADAFIELDSDOCPROPS_103_610_FieldAccValueCertificatedTotal" par="" text="" edit="true"/>
    <f:field ref="Geschäftsfall (ADA)_ADAFIELDSDOCPROPS_103_610_FieldAccValueNotAssuredTotal" par="" text="" edit="true"/>
    <f:field ref="Geschäftsfall (ADA)_ADAFIELDSDOCPROPS_103_610_FieldAccValueAssuredTotal" par="" text="" edit="true"/>
    <f:field ref="Geschäftsfall (ADA)_ADAFIELDSDOCPROPS_103_610_FieldAccPrefinancing" par="" text="" edit="true"/>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display>
  <f:display par="" text="ADA Geschäftsfall">
    <f:field ref="Geschäftsfall (ADA)_ADAFIELDSDOCPROPS_103_610_FieldAccDateAccounting" text="Abrechnung -&gt; Abrechnung per"/>
    <f:field ref="Geschäftsfall (ADA)_ADAFIELDSDOCPROPS_103_610_FieldAccTimeTill" text="Abrechnung -&gt; Abrechnungszeitraum bis"/>
    <f:field ref="Geschäftsfall (ADA)_ADAFIELDSDOCPROPS_103_610_FieldAccTimeFrom" text="Abrechnung -&gt; Abrechnungszeitraum von"/>
    <f:field ref="Geschäftsfall (ADA)_ADAFIELDSDOCPROPS_103_610_FieldAccValueSoFarAssuredTotal" text="Abrechnung -&gt; Betrag bisher Insgesamt nachgewiesen"/>
    <f:field ref="Geschäftsfall (ADA)_ADAFIELDSDOCPROPS_103_610_FieldAccValueAssured" text="Abrechnung -&gt; Betrag mit Abrechnung nachgewiesen"/>
    <f:field ref="Geschäftsfall (ADA)_ADAFIELDSDOCPROPS_103_610_FieldAccValueSoFarAssured" text="Abrechnung -&gt; Bisher nachgewiesen"/>
    <f:field ref="Geschäftsfall (ADA)_ADAFIELDSDOCPROPS_103_610_FieldAccDateClearance" text="Abrechnung -&gt; Datum der Genehmigung"/>
    <f:field ref="Geschäftsfall (ADA)_ADAFIELDSDOCPROPS_103_610_FieldAccDateComeIn" text="Abrechnung -&gt; eingelangt am"/>
    <f:field ref="Geschäftsfall (ADA)_ADAFIELDSDOCPROPS_103_610_FieldAccDateDueAt" text="Abrechnung -&gt; fällig am"/>
    <f:field ref="Geschäftsfall (ADA)_ADAFIELDSDOCPROPS_103_610_FieldAccSubsidyPerc" text="Abrechnung -&gt; Förderanteil in %"/>
    <f:field ref="Geschäftsfall (ADA)_ADAFIELDSDOCPROPS_103_610_FieldAccValueMaybeeTrue" text="Abrechnung -&gt; Mit Abrechnung glaubhaft gemachter Betrag"/>
    <f:field ref="Geschäftsfall (ADA)_ADAFIELDSDOCPROPS_103_610_FieldAccValueAssuredTotal" text="Abrechnung -&gt; mit Abrechnung nachgewiesener Betrag gesamt"/>
    <f:field ref="Geschäftsfall (ADA)_ADAFIELDSDOCPROPS_103_610_FieldAccValueNotAssured" text="Abrechnung -&gt; nicht nachgewiesener Betrag (&quot;-&quot;)"/>
    <f:field ref="Geschäftsfall (ADA)_ADAFIELDSDOCPROPS_103_610_FieldAccValueNotAssuredTotal" text="Abrechnung -&gt; nicht nachgewiesener Betrag (&quot;-&quot;) gesamt"/>
    <f:field ref="Geschäftsfall (ADA)_ADAFIELDSDOCPROPS_103_610_FieldAccPrjCommingIntoEffect" text="Abrechnung -&gt; Projekt -&gt; Datum des Inkrafttretens"/>
    <f:field ref="Geschäftsfall (ADA)_ADAFIELDSDOCPROPS_103_610_FieldAccPrjRuntimeStart" text="Abrechnung -&gt; Projekt -&gt; Laufzeit Begin"/>
    <f:field ref="Geschäftsfall (ADA)_ADAFIELDSDOCPROPS_103_610_FieldAccPrjRuntimeStop" text="Abrechnung -&gt; Projekt -&gt; Laufzeit Ende"/>
    <f:field ref="Geschäftsfall (ADA)_ADAFIELDSDOCPROPS_103_610_FieldAccPrjPartnerState" text="Abrechnung -&gt; Projekt -&gt; Partner -&gt; Bundesland"/>
    <f:field ref="Geschäftsfall (ADA)_ADAFIELDSDOCPROPS_103_610_FieldAccPrjPartnerFNZVR" text="Abrechnung -&gt; Projekt -&gt; Partner -&gt; FN/ZVR"/>
    <f:field ref="Geschäftsfall (ADA)_ADAFIELDSDOCPROPS_103_610_FieldAccPrjPartnerCountry" text="Abrechnung -&gt; Projekt -&gt; Partner -&gt; Land"/>
    <f:field ref="Geschäftsfall (ADA)_ADAFIELDSDOCPROPS_103_610_FieldAccPrjPartnerMail" text="Abrechnung -&gt; Projekt -&gt; Partner -&gt; Mail"/>
    <f:field ref="Geschäftsfall (ADA)_ADAFIELDSDOCPROPS_103_610_FieldAccPrjPartnerName" text="Abrechnung -&gt; Projekt -&gt; Partner -&gt; Name"/>
    <f:field ref="Geschäftsfall (ADA)_ADAFIELDSDOCPROPS_103_610_FieldAccPrjPartnerPOBox" text="Abrechnung -&gt; Projekt -&gt; Partner -&gt; Postbox"/>
    <f:field ref="Geschäftsfall (ADA)_ADAFIELDSDOCPROPS_103_610_FieldAccPrjPartnerPLZ" text="Abrechnung -&gt; Projekt -&gt; Partner -&gt; Postleitzahl"/>
    <f:field ref="Geschäftsfall (ADA)_ADAFIELDSDOCPROPS_103_610_FieldAccPrjPartnerCity" text="Abrechnung -&gt; Projekt -&gt; Partner -&gt; Stadt"/>
    <f:field ref="Geschäftsfall (ADA)_ADAFIELDSDOCPROPS_103_610_FieldAccPrjPartnerStreet" text="Abrechnung -&gt; Projekt -&gt; Partner -&gt; Straße"/>
    <f:field ref="Geschäftsfall (ADA)_ADAFIELDSDOCPROPS_103_610_FieldAccPrjPartnerTelefon" text="Abrechnung -&gt; Projekt -&gt; Partner -&gt; Telefon"/>
    <f:field ref="Geschäftsfall (ADA)_ADAFIELDSDOCPROPS_103_610_FieldAccPrjNumber" text="Abrechnung -&gt; Projekt -&gt; Projektnummer"/>
    <f:field ref="Geschäftsfall (ADA)_ADAFIELDSDOCPROPS_103_610_FieldAccPrjSBPostTitel" text="Abrechnung -&gt; Projekt -&gt; SB -&gt; nachgestellter Titel"/>
    <f:field ref="Geschäftsfall (ADA)_ADAFIELDSDOCPROPS_103_610_FieldAccPrjSBSurName" text="Abrechnung -&gt; Projekt -&gt; SB -&gt; nachname"/>
    <f:field ref="Geschäftsfall (ADA)_ADAFIELDSDOCPROPS_103_610_FieldAccPrjSBTitle" text="Abrechnung -&gt; Projekt -&gt; SB -&gt; Titel"/>
    <f:field ref="Geschäftsfall (ADA)_ADAFIELDSDOCPROPS_103_610_FieldAccPrjSBFirstName" text="Abrechnung -&gt; Projekt -&gt; SB -&gt; Vorname"/>
    <f:field ref="Geschäftsfall (ADA)_ADAFIELDSDOCPROPS_103_610_FieldAccPrjTitleG" text="Abrechnung -&gt; Projekt -&gt; Titel des Projekts (Deutsch)"/>
    <f:field ref="Geschäftsfall (ADA)_ADAFIELDSDOCPROPS_103_610_FieldAccPrjTitleE" text="Abrechnung -&gt; Projekt -&gt; Titel des Projekts (Englisch)"/>
    <f:field ref="Geschäftsfall (ADA)_ADAFIELDSDOCPROPS_103_610_FieldAccPrjContractValue" text="Abrechnung -&gt; Projekt -&gt; Vertragssumme"/>
    <f:field ref="Geschäftsfall (ADA)_ADAFIELDSDOCPROPS_103_610_FieldAccSumPayedFunds" text="Abrechnung -&gt; Summe ausbezahlte Mittel"/>
    <f:field ref="Geschäftsfall (ADA)_ADAFIELDSDOCPROPS_103_610_FieldAccPrefinancing" text="Abrechnung -&gt; Überhang / Vorfinanzierung"/>
    <f:field ref="Geschäftsfall (ADA)_ADAFIELDSDOCPROPS_103_610_FieldAccValueIntCalcReservated" text="Abrechnung -&gt; Zinsabrechnung bisher nachgewiesen"/>
    <f:field ref="Geschäftsfall (ADA)_ADAFIELDSDOCPROPS_103_610_FieldAccValueIntCalcEstablished" text="Abrechnung -&gt; Zinsabrechnung nachgewiesen"/>
    <f:field ref="Geschäftsfall (ADA)_ADAFIELDSDOCPROPS_103_610_FieldAccValueIntCalcForSA" text="Abrechnung -&gt; Zinsertrag vorgemerkt für SA"/>
    <f:field ref="Geschäftsfall (ADA)_ADAFIELDSDOCPROPS_103_610_FieldAccValueToProofe" text="Abrechnung -&gt; zur Prüfung vorgelegter Betrag"/>
    <f:field ref="Geschäftsfall (ADA)_ADAFIELDSDOCPROPS_103_610_FieldAccValueCertificatedTotal" text="Abrechnung -&gt; zur Prüfung vorgelegter Betrag gesamt"/>
    <f:field ref="Geschäftsfall (ADA)_ADAFIELDSDOCPROPS_103_610_FieldAccValueIntCalcToCheck" text="Abrechnung -&gt; Zur Prüfung vorgelegter Zinsertrag"/>
    <f:field ref="Geschäftsfall (ADA)_ADAFIELDSDOCPROPS_103_610_FieldbcSubject" text="Geschäftsfall -&gt; Betreff"/>
    <f:field ref="Geschäftsfall (ADA)_ADAFIELDSDOCPROPS_103_610_FieldbcBelongsTo" text="Geschäftsfall -&gt; bezieht sich auf"/>
    <f:field ref="Geschäftsfall (ADA)_ADAFIELDSDOCPROPS_103_610_FieldbcDocuments" text="Geschäftsfall -&gt; Dokumente"/>
    <f:field ref="Geschäftsfall (ADA)_ADAFIELDSDOCPROPS_103_610_FieldbcNumberGenerated" text="Geschäftsfall -&gt; Geschäftszahl"/>
    <f:field ref="Geschäftsfall (ADA)_ADAFIELDSDOCPROPS_103_610_FieldbcNummeratorCalculated" text="Geschäftsfall -&gt; Geschäftszahl berechnet"/>
    <f:field ref="Geschäftsfall (ADA)_ADAFIELDSDOCPROPS_103_610_FieldbcYear" text="Geschäftsfall -&gt; Jahr"/>
    <f:field ref="Geschäftsfall (ADA)_ADAFIELDSDOCPROPS_103_610_FieldbcCategory" text="Geschäftsfall -&gt; Kategorie"/>
    <f:field ref="Geschäftsfall (ADA)_ADAFIELDSDOCPROPS_103_610_FieldBcUserPostTitle" text="Geschäftsfall -&gt; SachbearbeiterIn nachgestellter Titel"/>
    <f:field ref="Geschäftsfall (ADA)_ADAFIELDSDOCPROPS_103_610_FieldBcUserSurName" text="Geschäftsfall -&gt; SachbearbeiterIn Nachname"/>
    <f:field ref="Geschäftsfall (ADA)_ADAFIELDSDOCPROPS_103_610_FieldBcUserTelNbr" text="Geschäftsfall -&gt; SachbearbeiterIn Telefonnummer"/>
    <f:field ref="Geschäftsfall (ADA)_ADAFIELDSDOCPROPS_103_610_FieldBcUserTitel" text="Geschäftsfall -&gt; SachbearbeiterIn Titel"/>
    <f:field ref="Geschäftsfall (ADA)_ADAFIELDSDOCPROPS_103_610_FieldBcUserFirstName" text="Geschäftsfall -&gt; SachbearbeiterIn Vorname"/>
    <f:field ref="Geschäftsfall (ADA)_ADAFIELDSDOCPROPS_103_610_FieldbcConfidential" text="Geschäftsfall -&gt; Vertraulich"/>
    <f:field ref="Geschäftsfall (ADA)_ADAFIELDSDOCPROPS_103_610_FieldBcPrjDestinationLand" text="Projekt - Destination Land"/>
    <f:field ref="Geschäftsfall (ADA)_ADAFIELDSDOCPROPS_103_610_FieldBcPrjDescExpResults" text="Projekt - Kurzinformation - erwartete Ergebnisse"/>
    <f:field ref="Geschäftsfall (ADA)_ADAFIELDSDOCPROPS_103_610_FieldBcPrjDescBack" text="Projekt - Kurzinformation - Hintergrundinformationen"/>
    <f:field ref="Geschäftsfall (ADA)_ADAFIELDSDOCPROPS_103_610_FieldBcPrjDescToDos" text="Projekt - Kurzinformation - Maßnahmen"/>
    <f:field ref="Geschäftsfall (ADA)_ADAFIELDSDOCPROPS_103_610_FieldBcPrjDescTargets" text="Projekt - Kurzinformation - Projektziel"/>
    <f:field ref="Geschäftsfall (ADA)_ADAFIELDSDOCPROPS_103_610_FieldBcPrjDescTargetPartnerRegion" text="Projekt - Kurzinformation - Zielgruppe/Partner/Region"/>
    <f:field ref="Geschäftsfall (ADA)_ADAFIELDSDOCPROPS_103_610_FieldPrjBCBank" text="Projekt -&gt; Bankverbindung -&gt; Bank"/>
    <f:field ref="Geschäftsfall (ADA)_ADAFIELDSDOCPROPS_103_610_FieldPrjBCBICSWIFT" text="Projekt -&gt; Bankverbindung -&gt; BIC/SWIFT"/>
    <f:field ref="Geschäftsfall (ADA)_ADAFIELDSDOCPROPS_103_610_FieldPrjBCBLZ" text="Projekt -&gt; Bankverbindung -&gt; BLZ"/>
    <f:field ref="Geschäftsfall (ADA)_ADAFIELDSDOCPROPS_103_610_FieldPrjBCIBAN" text="Projekt -&gt; Bankverbindung -&gt; IBAN"/>
    <f:field ref="Geschäftsfall (ADA)_ADAFIELDSDOCPROPS_103_610_FieldPrjBCAccountNbr" text="Projekt -&gt; Bankverbindung -&gt; Kontonummer"/>
    <f:field ref="Geschäftsfall (ADA)_ADAFIELDSDOCPROPS_103_610_FieldPrjBCAccountTerm" text="Projekt -&gt; Bankverbindung -&gt; Kontowortlaut"/>
    <f:field ref="Geschäftsfall (ADA)_ADAFIELDSDOCPROPS_103_610_FieldBcPrjRuntimeStart" text="Projekt -&gt; Beginn Laufzeit"/>
    <f:field ref="Geschäftsfall (ADA)_ADAFIELDSDOCPROPS_103_610_FieldBcPrjValueTied" text="Projekt -&gt; Betrag Tied der Vertragssumme"/>
    <f:field ref="Geschäftsfall (ADA)_ADAFIELDSDOCPROPS_103_610_FieldBcPrjValueUnTied" text="Projekt -&gt; Betrag Untied der Vertragssumme"/>
    <f:field ref="Geschäftsfall (ADA)_ADAFIELDSDOCPROPS_103_610_FieldPrjBLShortDesc" text="Projekt -&gt; Budgetlinie -&gt; Kurzbezeichnung"/>
    <f:field ref="Geschäftsfall (ADA)_ADAFIELDSDOCPROPS_103_610_FieldPrjBLName" text="Projekt -&gt; Budgetlinie -&gt; Name"/>
    <f:field ref="Geschäftsfall (ADA)_ADAFIELDSDOCPROPS_103_610_FieldBcPrjCommingIntoEffect" text="Projekt -&gt; Datum des Inkrafttretens"/>
    <f:field ref="Geschäftsfall (ADA)_ADAFIELDSDOCPROPS_103_610_FieldBcPrjThirdPartyFunds" text="Projekt -&gt; Drittmittel"/>
    <f:field ref="Geschäftsfall (ADA)_ADAFIELDSDOCPROPS_103_610_FieldBcPrjThirdPartyFundsPerc" text="Projekt -&gt; Drittmittel in %"/>
    <f:field ref="Geschäftsfall (ADA)_ADAFIELDSDOCPROPS_103_610_FieldBcPrjOwnResources" text="Projekt -&gt; Eigenmittel"/>
    <f:field ref="Geschäftsfall (ADA)_ADAFIELDSDOCPROPS_103_610_FieldBcPrjOwnResourcesPerc" text="Projekt -&gt; Eigenmittel in %"/>
    <f:field ref="Geschäftsfall (ADA)_ADAFIELDSDOCPROPS_103_610_FieldBcPrjRuntimeStop" text="Projekt -&gt; Ende Laufzeit"/>
    <f:field ref="Geschäftsfall (ADA)_ADAFIELDSDOCPROPS_103_610_FieldBcPrjApprovalDate" text="Projekt -&gt; Genehmigt am"/>
    <f:field ref="Geschäftsfall (ADA)_ADAFIELDSDOCPROPS_103_610_FieldBcPrjApprovalBy" text="Projekt -&gt; Genehmigt durch"/>
    <f:field ref="Geschäftsfall (ADA)_ADAFIELDSDOCPROPS_103_610_FieldBcPrjTotalValue" text="Projekt -&gt; Gesamtsumme"/>
    <f:field ref="Geschäftsfall (ADA)_ADAFIELDSDOCPROPS_103_610_FieldBcPrjMarkerADP" text="Projekt -&gt; Marker ADP"/>
    <f:field ref="Geschäftsfall (ADA)_ADAFIELDSDOCPROPS_103_610_FieldBcPrjMarkerCBD" text="Projekt -&gt; Marker CBD"/>
    <f:field ref="Geschäftsfall (ADA)_ADAFIELDSDOCPROPS_103_610_FieldBcPrjMarkerCCD" text="Projekt -&gt; Marker CCD"/>
    <f:field ref="Geschäftsfall (ADA)_ADAFIELDSDOCPROPS_103_610_FieldBcPrjMarkerENV" text="Projekt -&gt; Marker ENV"/>
    <f:field ref="Geschäftsfall (ADA)_ADAFIELDSDOCPROPS_103_610_FieldBcPrjMarkerFCC" text="Projekt -&gt; Marker FCC"/>
    <f:field ref="Geschäftsfall (ADA)_ADAFIELDSDOCPROPS_103_610_FieldBcPrjMarkerGEN" text="Projekt -&gt; Marker GEN"/>
    <f:field ref="Geschäftsfall (ADA)_ADAFIELDSDOCPROPS_103_610_FieldBcPrjMarkerPDGG" text="Projekt -&gt; Marker PD/GG"/>
    <f:field ref="Geschäftsfall (ADA)_ADAFIELDSDOCPROPS_103_610_FieldBcPrjMarkerPOV" text="Projekt -&gt; Marker POV"/>
    <f:field ref="Geschäftsfall (ADA)_ADAFIELDSDOCPROPS_103_610_FieldBcPrjMarkerTRD" text="Projekt -&gt; Marker TRD"/>
    <f:field ref="Geschäftsfall (ADA)_ADAFIELDSDOCPROPS_103_610_FieldBcPrjModality" text="Projekt -&gt; Modalität"/>
    <f:field ref="Geschäftsfall (ADA)_ADAFIELDSDOCPROPS_103_610_FieldPrjPartnerState" text="Projekt -&gt; Partner -&gt; Bundesland"/>
    <f:field ref="Geschäftsfall (ADA)_ADAFIELDSDOCPROPS_103_610_FieldPrjPartnerMail" text="Projekt -&gt; Partner -&gt; E-Mail Adresse"/>
    <f:field ref="Geschäftsfall (ADA)_ADAFIELDSDOCPROPS_103_610_FieldPrjPartnerGFSalutation" text="Projekt -&gt; Partner -&gt; Geschäftsführung Anrede"/>
    <f:field ref="Geschäftsfall (ADA)_ADAFIELDSDOCPROPS_103_610_FieldPrjPartnerGFSalutationLetter" text="Projekt -&gt; Partner -&gt; Geschäftsführung Briefanrede"/>
    <f:field ref="Geschäftsfall (ADA)_ADAFIELDSDOCPROPS_103_610_FieldPrjPartnerGFFunction" text="Projekt -&gt; Partner -&gt; Geschäftsführung Funktion"/>
    <f:field ref="Geschäftsfall (ADA)_ADAFIELDSDOCPROPS_103_610_FieldPrjPartnerGFPostTitel" text="Projekt -&gt; Partner -&gt; Geschäftsführung nachgestellter Titel"/>
    <f:field ref="Geschäftsfall (ADA)_ADAFIELDSDOCPROPS_103_610_FieldPrjPartnerGFSurName" text="Projekt -&gt; Partner -&gt; Geschäftsführung Nachname"/>
    <f:field ref="Geschäftsfall (ADA)_ADAFIELDSDOCPROPS_103_610_FieldPrjPartnerGFPosition" text="Projekt -&gt; Partner -&gt; Geschäftsführung Position"/>
    <f:field ref="Geschäftsfall (ADA)_ADAFIELDSDOCPROPS_103_610_FieldPrjPartnerGFTitel" text="Projekt -&gt; Partner -&gt; Geschäftsführung Titel"/>
    <f:field ref="Geschäftsfall (ADA)_ADAFIELDSDOCPROPS_103_610_FieldPrjPartnerGFFirstName" text="Projekt -&gt; Partner -&gt; Geschäftsführung Vorname"/>
    <f:field ref="Geschäftsfall (ADA)_ADAFIELDSDOCPROPS_103_610_FieldPrjPartnerGFTitelExt" text="Projekt -&gt; Partner -&gt; Geschäftsführung Zusatz zur Anrede"/>
    <f:field ref="Geschäftsfall (ADA)_ADAFIELDSDOCPROPS_103_610_FieldPrjPartnerCountry" text="Projekt -&gt; Partner -&gt; Land"/>
    <f:field ref="Geschäftsfall (ADA)_ADAFIELDSDOCPROPS_103_610_FieldPrjPartnerName" text="Projekt -&gt; Partner -&gt; Name"/>
    <f:field ref="Geschäftsfall (ADA)_ADAFIELDSDOCPROPS_103_610_FieldPrjPartnerPOBox" text="Projekt -&gt; Partner -&gt; Postbox"/>
    <f:field ref="Geschäftsfall (ADA)_ADAFIELDSDOCPROPS_103_610_FieldPrjPartnerZIP" text="Projekt -&gt; Partner -&gt; Postleitzahl"/>
    <f:field ref="Geschäftsfall (ADA)_ADAFIELDSDOCPROPS_103_610_FieldPrjPartnerFNZVR" text="Projekt -&gt; Partner -&gt; registriert unter FN/ZVR Zahl"/>
    <f:field ref="Geschäftsfall (ADA)_ADAFIELDSDOCPROPS_103_610_FieldPrjPartnerCity" text="Projekt -&gt; Partner -&gt; Stadt"/>
    <f:field ref="Geschäftsfall (ADA)_ADAFIELDSDOCPROPS_103_610_FieldPrjPartnerStreet" text="Projekt -&gt; Partner -&gt; Strasse"/>
    <f:field ref="Geschäftsfall (ADA)_ADAFIELDSDOCPROPS_103_610_FieldPrjPartnerTelNbr" text="Projekt -&gt; Partner -&gt; Telefonnummer"/>
    <f:field ref="Geschäftsfall (ADA)_ADAFIELDSDOCPROPS_103_610_FieldPrjPartnerWebSite" text="Projekt -&gt; Partner -&gt; Webseite"/>
    <f:field ref="Geschäftsfall (ADA)_ADAFIELDSDOCPROPS_103_610_FieldBcPrjProjectnumber" text="Projekt -&gt; Projektnummer"/>
    <f:field ref="Geschäftsfall (ADA)_ADAFIELDSDOCPROPS_103_610_FieldPrjUserPostTitel" text="Projekt -&gt; SachbearbeiterIn -&gt; nachgestellter Titel"/>
    <f:field ref="Geschäftsfall (ADA)_ADAFIELDSDOCPROPS_103_610_FieldPrjUserSurName" text="Projekt -&gt; SachbearbeiterIn -&gt; Nachname"/>
    <f:field ref="Geschäftsfall (ADA)_ADAFIELDSDOCPROPS_103_610_FieldPrjUserTelNbr" text="Projekt -&gt; SachbearbeiterIn -&gt; Telefonnummer"/>
    <f:field ref="Geschäftsfall (ADA)_ADAFIELDSDOCPROPS_103_610_FieldPrjUserTitel" text="Projekt -&gt; SachbearbeiterIn -&gt; Titel"/>
    <f:field ref="Geschäftsfall (ADA)_ADAFIELDSDOCPROPS_103_610_FieldPrjUserFirstName" text="Projekt -&gt; SachbearbeiterIn -&gt; Vorname"/>
    <f:field ref="Geschäftsfall (ADA)_ADAFIELDSDOCPROPS_103_610_FieldBcPrjSectorCRS" text="Projekt -&gt; Sektor CRS"/>
    <f:field ref="Geschäftsfall (ADA)_ADAFIELDSDOCPROPS_103_610_FieldBcPrjTitleGerman" text="Projekt -&gt; Titel des Projekts (Deutsch)"/>
    <f:field ref="Geschäftsfall (ADA)_ADAFIELDSDOCPROPS_103_610_FieldBcPrjTitleEnglish" text="Projekt -&gt; Titel des Projekts (Englisch)"/>
    <f:field ref="Geschäftsfall (ADA)_ADAFIELDSDOCPROPS_103_610_FieldBcPrjContractValue" text="Projekt -&gt; Vertragssumme"/>
    <f:field ref="Geschäftsfall (ADA)_ADAFIELDSDOCPROPS_103_610_FieldBcPrjContractValuePerc" text="Projekt -&gt; Vertragssumme in %"/>
    <f:field ref="Geschäftsfall (ADA)_ADAFIELDSDOCPROPS_103_610_FieldPrjPaymentERValue" text="Projekt -&gt; Zahlungsfluss -&gt; Betrag (Erstrate)"/>
    <f:field ref="Geschäftsfall (ADA)_ADAFIELDSDOCPROPS_103_610_FieldPayValue" text="Zahlungsfluss -&gt; Betrag"/>
    <f:field ref="Geschäftsfall (ADA)_ADAFIELDSDOCPROPS_103_610_FieldPayPrjCommingIntoEffect" text="Zahlungsfluss -&gt; Projekt -&gt; Datum des Inkrafttretens"/>
    <f:field ref="Geschäftsfall (ADA)_ADAFIELDSDOCPROPS_103_610_FieldPayPrjRuntimeStart" text="Zahlungsfluss -&gt; Projekt -&gt; Laufzeit Begin"/>
    <f:field ref="Geschäftsfall (ADA)_ADAFIELDSDOCPROPS_103_610_FieldPayPrjRuntimeStop" text="Zahlungsfluss -&gt; Projekt -&gt; Laufzeit Ende"/>
    <f:field ref="Geschäftsfall (ADA)_ADAFIELDSDOCPROPS_103_610_FieldPayPrjPartnerState" text="Zahlungsfluss -&gt; Projekt -&gt; Partner -&gt; Bundesland"/>
    <f:field ref="Geschäftsfall (ADA)_ADAFIELDSDOCPROPS_103_610_FieldPayPrjPartnerFNZVR" text="Zahlungsfluss -&gt; Projekt -&gt; Partner -&gt; FN/ZVR"/>
    <f:field ref="Geschäftsfall (ADA)_ADAFIELDSDOCPROPS_103_610_FieldPayPrjPartnerCountry" text="Zahlungsfluss -&gt; Projekt -&gt; Partner -&gt; Land"/>
    <f:field ref="Geschäftsfall (ADA)_ADAFIELDSDOCPROPS_103_610_FieldPayPrjPartnerMail" text="Zahlungsfluss -&gt; Projekt -&gt; Partner -&gt; Mail"/>
    <f:field ref="Geschäftsfall (ADA)_ADAFIELDSDOCPROPS_103_610_FieldPayPrjPartnerName" text="Zahlungsfluss -&gt; Projekt -&gt; Partner -&gt; Name"/>
    <f:field ref="Geschäftsfall (ADA)_ADAFIELDSDOCPROPS_103_610_FieldPayPrjPartnerCity" text="Zahlungsfluss -&gt; Projekt -&gt; Partner -&gt; Ort"/>
    <f:field ref="Geschäftsfall (ADA)_ADAFIELDSDOCPROPS_103_610_FieldPayPrjPartnerPOBox" text="Zahlungsfluss -&gt; Projekt -&gt; Partner -&gt; Postbox"/>
    <f:field ref="Geschäftsfall (ADA)_ADAFIELDSDOCPROPS_103_610_FieldPayPrjPartnerPLZ" text="Zahlungsfluss -&gt; Projekt -&gt; Partner -&gt; Postleitzahl"/>
    <f:field ref="Geschäftsfall (ADA)_ADAFIELDSDOCPROPS_103_610_FieldPayPrjPartnerStreet" text="Zahlungsfluss -&gt; Projekt -&gt; Partner -&gt; Straße"/>
    <f:field ref="Geschäftsfall (ADA)_ADAFIELDSDOCPROPS_103_610_FieldPayPrjPartnerTelefon" text="Zahlungsfluss -&gt; Projekt -&gt; Partner -&gt; Telefon"/>
    <f:field ref="Geschäftsfall (ADA)_ADAFIELDSDOCPROPS_103_610_FieldPayPrjNumber" text="Zahlungsfluss -&gt; Projekt -&gt; Projektnummer"/>
    <f:field ref="Geschäftsfall (ADA)_ADAFIELDSDOCPROPS_103_610_FieldPayPrjSBSurName" text="Zahlungsfluss -&gt; Projekt -&gt; SB -&gt; Nachname"/>
    <f:field ref="Geschäftsfall (ADA)_ADAFIELDSDOCPROPS_103_610_FieldPayPrjSBTitle" text="Zahlungsfluss -&gt; Projekt -&gt; SB -&gt; Titel"/>
    <f:field ref="Geschäftsfall (ADA)_ADAFIELDSDOCPROPS_103_610_FieldPayPrjSBPostTitel" text="Zahlungsfluss -&gt; Projekt -&gt; SB -&gt; Titel nachgestellt"/>
    <f:field ref="Geschäftsfall (ADA)_ADAFIELDSDOCPROPS_103_610_FieldPayPrjSBFirstName" text="Zahlungsfluss -&gt; Projekt -&gt; SB -&gt; Vorname"/>
    <f:field ref="Geschäftsfall (ADA)_ADAFIELDSDOCPROPS_103_610_FieldPayPrjTitleG" text="Zahlungsfluss -&gt; Projekt -&gt; Titel des Projekts (Deutsch)"/>
    <f:field ref="Geschäftsfall (ADA)_ADAFIELDSDOCPROPS_103_610_FieldPayPrjTitleE" text="Zahlungsfluss -&gt; Projekt -&gt; Titel des Projekts (Englisch)"/>
    <f:field ref="Geschäftsfall (ADA)_ADAFIELDSDOCPROPS_103_610_FieldPayPrjContractValue" text="Zahlungsfluss -&gt; Projekt -&gt; Vertragssumme"/>
    <f:field ref="Geschäftsfall (ADA)_ADAFIELDSDOCPROPS_103_610_FieldPayValuePayed" text="Zahlungsfluss -&gt; Überweisungsbetrag"/>
    <f:field ref="Geschäftsfall (ADA)_ADAFIELDSDOCPROPS_103_610_FieldPayValuePayedForeign" text="Zahlungsfluss -&gt; Überweisungsbetrag in Fremdwährung"/>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2019-11-06T14:00:00+00:00</UNDPPublishedDate>
    <UNDPCountryTaxHTField0 xmlns="1ed4137b-41b2-488b-8250-6d369ec27664">
      <Terms xmlns="http://schemas.microsoft.com/office/infopath/2007/PartnerControls"/>
    </UNDPCountryTaxHTField0>
    <UndpOUCode xmlns="1ed4137b-41b2-488b-8250-6d369ec27664">ALB</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Human rights</TermName>
          <TermId xmlns="http://schemas.microsoft.com/office/infopath/2007/PartnerControls">d7470496-fb10-45dc-9a68-8e401859c974</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2019-10-31T04:00:00+00:00</Document_x0020_Coverage_x0020_Period_x0020_Start_x0020_Date>
    <Document_x0020_Coverage_x0020_Period_x0020_End_x0020_Date xmlns="f1161f5b-24a3-4c2d-bc81-44cb9325e8ee">2022-08-31T04:00:00+00:00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1110</Value>
      <Value>1176</Value>
      <Value>1</Value>
      <Value>350</Value>
    </TaxCatchAll>
    <c4e2ab2cc9354bbf9064eeb465a566ea xmlns="1ed4137b-41b2-488b-8250-6d369ec27664">
      <Terms xmlns="http://schemas.microsoft.com/office/infopath/2007/PartnerControls"/>
    </c4e2ab2cc9354bbf9064eeb465a566ea>
    <UndpProjectNo xmlns="1ed4137b-41b2-488b-8250-6d369ec27664">00118886</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ALB</TermName>
          <TermId xmlns="http://schemas.microsoft.com/office/infopath/2007/PartnerControls">e7390ae4-a8ff-47c4-ac36-ca7bf485c156</TermId>
        </TermInfo>
      </Terms>
    </gc6531b704974d528487414686b72f6f>
    <_dlc_DocId xmlns="f1161f5b-24a3-4c2d-bc81-44cb9325e8ee">ATLASPDC-4-107988</_dlc_DocId>
    <_dlc_DocIdUrl xmlns="f1161f5b-24a3-4c2d-bc81-44cb9325e8ee">
      <Url>https://info.undp.org/docs/pdc/_layouts/DocIdRedir.aspx?ID=ATLASPDC-4-107988</Url>
      <Description>ATLASPDC-4-107988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2550456-5C84-455D-BDF4-285B783DCEB7}">
  <ds:schemaRefs>
    <ds:schemaRef ds:uri="http://schemas.openxmlformats.org/officeDocument/2006/bibliography"/>
  </ds:schemaRefs>
</ds:datastoreItem>
</file>

<file path=customXml/itemProps3.xml><?xml version="1.0" encoding="utf-8"?>
<ds:datastoreItem xmlns:ds="http://schemas.openxmlformats.org/officeDocument/2006/customXml" ds:itemID="{66F75685-4491-4FEA-8399-F3DAA730BD90}"/>
</file>

<file path=customXml/itemProps4.xml><?xml version="1.0" encoding="utf-8"?>
<ds:datastoreItem xmlns:ds="http://schemas.openxmlformats.org/officeDocument/2006/customXml" ds:itemID="{02BB2007-5123-4176-A584-FCF5054D4A9E}"/>
</file>

<file path=customXml/itemProps5.xml><?xml version="1.0" encoding="utf-8"?>
<ds:datastoreItem xmlns:ds="http://schemas.openxmlformats.org/officeDocument/2006/customXml" ds:itemID="{B914DA95-8516-4085-B2FC-769A16B021F1}"/>
</file>

<file path=customXml/itemProps6.xml><?xml version="1.0" encoding="utf-8"?>
<ds:datastoreItem xmlns:ds="http://schemas.openxmlformats.org/officeDocument/2006/customXml" ds:itemID="{708E1422-7135-4D38-928A-E073ADFE5623}"/>
</file>

<file path=customXml/itemProps7.xml><?xml version="1.0" encoding="utf-8"?>
<ds:datastoreItem xmlns:ds="http://schemas.openxmlformats.org/officeDocument/2006/customXml" ds:itemID="{8B2EB418-2127-4B9F-BC9D-033ED34BAB7B}"/>
</file>

<file path=docProps/app.xml><?xml version="1.0" encoding="utf-8"?>
<Properties xmlns="http://schemas.openxmlformats.org/officeDocument/2006/extended-properties" xmlns:vt="http://schemas.openxmlformats.org/officeDocument/2006/docPropsVTypes">
  <Template>Normal</Template>
  <TotalTime>11</TotalTime>
  <Pages>23</Pages>
  <Words>10149</Words>
  <Characters>57851</Characters>
  <Application>Microsoft Office Word</Application>
  <DocSecurity>0</DocSecurity>
  <Lines>482</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Drimmel-Consulting</Company>
  <LinksUpToDate>false</LinksUpToDate>
  <CharactersWithSpaces>67865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dc:title>
  <dc:subject/>
  <dc:creator/>
  <cp:lastModifiedBy>Elona Dini</cp:lastModifiedBy>
  <cp:revision>4</cp:revision>
  <cp:lastPrinted>2013-02-04T23:23:00Z</cp:lastPrinted>
  <dcterms:created xsi:type="dcterms:W3CDTF">2019-10-09T13:57:00Z</dcterms:created>
  <dcterms:modified xsi:type="dcterms:W3CDTF">2019-10-24T12:46:00Z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COO.2231.1000.2.2218075</vt:lpwstr>
  </property>
  <property fmtid="{D5CDD505-2E9C-101B-9397-08002B2CF9AE}" pid="3" name="FSC#FSCFOLIO@1.1001:docpropproject">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DPCountry">
    <vt:lpwstr/>
  </property>
  <property fmtid="{D5CDD505-2E9C-101B-9397-08002B2CF9AE}" pid="6" name="UndpDocTypeMM">
    <vt:lpwstr/>
  </property>
  <property fmtid="{D5CDD505-2E9C-101B-9397-08002B2CF9AE}" pid="7" name="UNDPDocumentCategory">
    <vt:lpwstr/>
  </property>
  <property fmtid="{D5CDD505-2E9C-101B-9397-08002B2CF9AE}" pid="8" name="UN Languages">
    <vt:lpwstr>1;#English|7f98b732-4b5b-4b70-ba90-a0eff09b5d2d</vt:lpwstr>
  </property>
  <property fmtid="{D5CDD505-2E9C-101B-9397-08002B2CF9AE}" pid="9" name="Operating Unit0">
    <vt:lpwstr>1176;#ALB|e7390ae4-a8ff-47c4-ac36-ca7bf485c156</vt:lpwstr>
  </property>
  <property fmtid="{D5CDD505-2E9C-101B-9397-08002B2CF9AE}" pid="10" name="Atlas Document Status">
    <vt:lpwstr>763;#Draft|121d40a5-e62e-4d42-82e4-d6d12003de0a</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DPFocusAreas">
    <vt:lpwstr>350;#Human rights|d7470496-fb10-45dc-9a68-8e401859c974</vt:lpwstr>
  </property>
  <property fmtid="{D5CDD505-2E9C-101B-9397-08002B2CF9AE}" pid="15" name="_dlc_DocIdItemGuid">
    <vt:lpwstr>28d6cc7e-ac72-4990-940e-957602115346</vt:lpwstr>
  </property>
  <property fmtid="{D5CDD505-2E9C-101B-9397-08002B2CF9AE}" pid="16" name="DocumentSetDescription">
    <vt:lpwstr/>
  </property>
  <property fmtid="{D5CDD505-2E9C-101B-9397-08002B2CF9AE}" pid="17" name="UnitTaxHTField0">
    <vt:lpwstr/>
  </property>
  <property fmtid="{D5CDD505-2E9C-101B-9397-08002B2CF9AE}" pid="18" name="Unit">
    <vt:lpwstr/>
  </property>
  <property fmtid="{D5CDD505-2E9C-101B-9397-08002B2CF9AE}" pid="19" name="URL">
    <vt:lpwstr/>
  </property>
</Properties>
</file>